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Times New Roman" w:eastAsiaTheme="minorHAnsi" w:hAnsi="Times New Roman" w:cs="Times New Roman"/>
          <w:color w:val="auto"/>
          <w:sz w:val="28"/>
          <w:szCs w:val="28"/>
          <w:bdr w:val="none" w:sz="0" w:space="0" w:color="auto"/>
          <w:lang w:eastAsia="en-US"/>
        </w:rPr>
        <w:id w:val="-1289817872"/>
      </w:sdtPr>
      <w:sdtEndPr>
        <w:rPr>
          <w:b/>
        </w:rPr>
      </w:sdtEndPr>
      <w:sdtContent>
        <w:p w:rsidR="00781CA6" w:rsidRPr="00C35EBA" w:rsidRDefault="00781CA6" w:rsidP="00781CA6">
          <w:pPr>
            <w:pStyle w:val="af2"/>
            <w:jc w:val="center"/>
          </w:pPr>
          <w:r w:rsidRPr="00C35EBA">
            <w:rPr>
              <w:noProof/>
              <w:sz w:val="56"/>
            </w:rPr>
            <w:drawing>
              <wp:anchor distT="0" distB="0" distL="114300" distR="114300" simplePos="0" relativeHeight="251658240" behindDoc="1" locked="0" layoutInCell="1" allowOverlap="1">
                <wp:simplePos x="0" y="0"/>
                <wp:positionH relativeFrom="column">
                  <wp:posOffset>2750103</wp:posOffset>
                </wp:positionH>
                <wp:positionV relativeFrom="paragraph">
                  <wp:posOffset>-7109</wp:posOffset>
                </wp:positionV>
                <wp:extent cx="794385" cy="938530"/>
                <wp:effectExtent l="0" t="0" r="0" b="0"/>
                <wp:wrapTight wrapText="bothSides">
                  <wp:wrapPolygon edited="0">
                    <wp:start x="0" y="0"/>
                    <wp:lineTo x="0" y="21045"/>
                    <wp:lineTo x="21237" y="21045"/>
                    <wp:lineTo x="21237" y="0"/>
                    <wp:lineTo x="0" y="0"/>
                  </wp:wrapPolygon>
                </wp:wrapTight>
                <wp:docPr id="1" name="Рисунок 1" descr="http://parlament-kbr.ru/files/images/gerb-KB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parlament-kbr.ru/files/images/gerb-KBR.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94385" cy="938530"/>
                        </a:xfrm>
                        <a:prstGeom prst="rect">
                          <a:avLst/>
                        </a:prstGeom>
                        <a:noFill/>
                        <a:ln w="9525">
                          <a:noFill/>
                          <a:miter lim="800000"/>
                          <a:headEnd/>
                          <a:tailEnd/>
                        </a:ln>
                      </pic:spPr>
                    </pic:pic>
                  </a:graphicData>
                </a:graphic>
              </wp:anchor>
            </w:drawing>
          </w:r>
          <w:r w:rsidR="00A37FD0">
            <w:rPr>
              <w:noProof/>
            </w:rPr>
            <mc:AlternateContent>
              <mc:Choice Requires="wpg">
                <w:drawing>
                  <wp:anchor distT="0" distB="0" distL="114300" distR="114300" simplePos="0" relativeHeight="251657728" behindDoc="1" locked="0" layoutInCell="1" allowOverlap="1">
                    <wp:simplePos x="0" y="0"/>
                    <mc:AlternateContent>
                      <mc:Choice Requires="wp14">
                        <wp:positionH relativeFrom="page">
                          <wp14:pctPosHOffset>4000</wp14:pctPosHOffset>
                        </wp:positionH>
                      </mc:Choice>
                      <mc:Fallback>
                        <wp:positionH relativeFrom="page">
                          <wp:posOffset>302260</wp:posOffset>
                        </wp:positionH>
                      </mc:Fallback>
                    </mc:AlternateContent>
                    <wp:positionV relativeFrom="page">
                      <wp:align>center</wp:align>
                    </wp:positionV>
                    <wp:extent cx="2487930" cy="10155555"/>
                    <wp:effectExtent l="0" t="0" r="0" b="0"/>
                    <wp:wrapNone/>
                    <wp:docPr id="3" name="Группа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87930" cy="10155555"/>
                              <a:chOff x="0" y="0"/>
                              <a:chExt cx="2194560" cy="9125712"/>
                            </a:xfrm>
                          </wpg:grpSpPr>
                          <wps:wsp>
                            <wps:cNvPr id="4" name="Прямоугольник 3"/>
                            <wps:cNvSpPr/>
                            <wps:spPr>
                              <a:xfrm>
                                <a:off x="0" y="0"/>
                                <a:ext cx="194535" cy="9125712"/>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Пятиугольник 4"/>
                            <wps:cNvSpPr/>
                            <wps:spPr>
                              <a:xfrm>
                                <a:off x="0" y="1466850"/>
                                <a:ext cx="2194560" cy="552055"/>
                              </a:xfrm>
                              <a:prstGeom prst="homePlate">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B620C" w:rsidRDefault="00AB620C">
                                  <w:pPr>
                                    <w:pStyle w:val="af2"/>
                                    <w:jc w:val="right"/>
                                    <w:rPr>
                                      <w:color w:val="FFFFFF" w:themeColor="background1"/>
                                      <w:sz w:val="28"/>
                                      <w:szCs w:val="28"/>
                                    </w:rPr>
                                  </w:pPr>
                                </w:p>
                              </w:txbxContent>
                            </wps:txbx>
                            <wps:bodyPr rot="0" spcFirstLastPara="0" vert="horz" wrap="square" lIns="91440" tIns="0" rIns="182880" bIns="0" numCol="1" spcCol="0" rtlCol="0" fromWordArt="0" anchor="ctr" anchorCtr="0" forceAA="0" compatLnSpc="1">
                              <a:prstTxWarp prst="textNoShape">
                                <a:avLst/>
                              </a:prstTxWarp>
                              <a:noAutofit/>
                            </wps:bodyPr>
                          </wps:wsp>
                          <wpg:grpSp>
                            <wpg:cNvPr id="6" name="Группа 5"/>
                            <wpg:cNvGrpSpPr/>
                            <wpg:grpSpPr>
                              <a:xfrm>
                                <a:off x="76200" y="4210050"/>
                                <a:ext cx="2057400" cy="4910328"/>
                                <a:chOff x="80645" y="4211812"/>
                                <a:chExt cx="1306273" cy="3121026"/>
                              </a:xfrm>
                            </wpg:grpSpPr>
                            <wpg:grpSp>
                              <wpg:cNvPr id="7" name="Группа 6"/>
                              <wpg:cNvGrpSpPr>
                                <a:grpSpLocks noChangeAspect="1"/>
                              </wpg:cNvGrpSpPr>
                              <wpg:grpSpPr>
                                <a:xfrm>
                                  <a:off x="141062" y="4211812"/>
                                  <a:ext cx="1047750" cy="3121026"/>
                                  <a:chOff x="141062" y="4211812"/>
                                  <a:chExt cx="1047750" cy="3121026"/>
                                </a:xfrm>
                              </wpg:grpSpPr>
                              <wps:wsp>
                                <wps:cNvPr id="20" name="Полилиния 20"/>
                                <wps:cNvSpPr>
                                  <a:spLocks/>
                                </wps:cNvSpPr>
                                <wps:spPr bwMode="auto">
                                  <a:xfrm>
                                    <a:off x="369662" y="6216825"/>
                                    <a:ext cx="193675" cy="698500"/>
                                  </a:xfrm>
                                  <a:custGeom>
                                    <a:avLst/>
                                    <a:gdLst>
                                      <a:gd name="T0" fmla="*/ 0 w 122"/>
                                      <a:gd name="T1" fmla="*/ 0 h 440"/>
                                      <a:gd name="T2" fmla="*/ 39 w 122"/>
                                      <a:gd name="T3" fmla="*/ 152 h 440"/>
                                      <a:gd name="T4" fmla="*/ 84 w 122"/>
                                      <a:gd name="T5" fmla="*/ 304 h 440"/>
                                      <a:gd name="T6" fmla="*/ 122 w 122"/>
                                      <a:gd name="T7" fmla="*/ 417 h 440"/>
                                      <a:gd name="T8" fmla="*/ 122 w 122"/>
                                      <a:gd name="T9" fmla="*/ 440 h 440"/>
                                      <a:gd name="T10" fmla="*/ 76 w 122"/>
                                      <a:gd name="T11" fmla="*/ 306 h 440"/>
                                      <a:gd name="T12" fmla="*/ 39 w 122"/>
                                      <a:gd name="T13" fmla="*/ 180 h 440"/>
                                      <a:gd name="T14" fmla="*/ 6 w 122"/>
                                      <a:gd name="T15" fmla="*/ 53 h 440"/>
                                      <a:gd name="T16" fmla="*/ 0 w 122"/>
                                      <a:gd name="T17" fmla="*/ 0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 h="440">
                                        <a:moveTo>
                                          <a:pt x="0" y="0"/>
                                        </a:moveTo>
                                        <a:lnTo>
                                          <a:pt x="39" y="152"/>
                                        </a:lnTo>
                                        <a:lnTo>
                                          <a:pt x="84" y="304"/>
                                        </a:lnTo>
                                        <a:lnTo>
                                          <a:pt x="122" y="417"/>
                                        </a:lnTo>
                                        <a:lnTo>
                                          <a:pt x="122" y="440"/>
                                        </a:lnTo>
                                        <a:lnTo>
                                          <a:pt x="76" y="306"/>
                                        </a:lnTo>
                                        <a:lnTo>
                                          <a:pt x="39" y="180"/>
                                        </a:lnTo>
                                        <a:lnTo>
                                          <a:pt x="6" y="5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1" name="Полилиния 21"/>
                                <wps:cNvSpPr>
                                  <a:spLocks/>
                                </wps:cNvSpPr>
                                <wps:spPr bwMode="auto">
                                  <a:xfrm>
                                    <a:off x="572862" y="6905800"/>
                                    <a:ext cx="184150" cy="427038"/>
                                  </a:xfrm>
                                  <a:custGeom>
                                    <a:avLst/>
                                    <a:gdLst>
                                      <a:gd name="T0" fmla="*/ 0 w 116"/>
                                      <a:gd name="T1" fmla="*/ 0 h 269"/>
                                      <a:gd name="T2" fmla="*/ 8 w 116"/>
                                      <a:gd name="T3" fmla="*/ 19 h 269"/>
                                      <a:gd name="T4" fmla="*/ 37 w 116"/>
                                      <a:gd name="T5" fmla="*/ 93 h 269"/>
                                      <a:gd name="T6" fmla="*/ 67 w 116"/>
                                      <a:gd name="T7" fmla="*/ 167 h 269"/>
                                      <a:gd name="T8" fmla="*/ 116 w 116"/>
                                      <a:gd name="T9" fmla="*/ 269 h 269"/>
                                      <a:gd name="T10" fmla="*/ 108 w 116"/>
                                      <a:gd name="T11" fmla="*/ 269 h 269"/>
                                      <a:gd name="T12" fmla="*/ 60 w 116"/>
                                      <a:gd name="T13" fmla="*/ 169 h 269"/>
                                      <a:gd name="T14" fmla="*/ 30 w 116"/>
                                      <a:gd name="T15" fmla="*/ 98 h 269"/>
                                      <a:gd name="T16" fmla="*/ 1 w 116"/>
                                      <a:gd name="T17" fmla="*/ 25 h 269"/>
                                      <a:gd name="T18" fmla="*/ 0 w 116"/>
                                      <a:gd name="T19" fmla="*/ 0 h 2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6" h="269">
                                        <a:moveTo>
                                          <a:pt x="0" y="0"/>
                                        </a:moveTo>
                                        <a:lnTo>
                                          <a:pt x="8" y="19"/>
                                        </a:lnTo>
                                        <a:lnTo>
                                          <a:pt x="37" y="93"/>
                                        </a:lnTo>
                                        <a:lnTo>
                                          <a:pt x="67" y="167"/>
                                        </a:lnTo>
                                        <a:lnTo>
                                          <a:pt x="116" y="269"/>
                                        </a:lnTo>
                                        <a:lnTo>
                                          <a:pt x="108" y="269"/>
                                        </a:lnTo>
                                        <a:lnTo>
                                          <a:pt x="60" y="169"/>
                                        </a:lnTo>
                                        <a:lnTo>
                                          <a:pt x="30" y="98"/>
                                        </a:lnTo>
                                        <a:lnTo>
                                          <a:pt x="1" y="2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2" name="Полилиния 22"/>
                                <wps:cNvSpPr>
                                  <a:spLocks/>
                                </wps:cNvSpPr>
                                <wps:spPr bwMode="auto">
                                  <a:xfrm>
                                    <a:off x="141062" y="4211812"/>
                                    <a:ext cx="222250" cy="2019300"/>
                                  </a:xfrm>
                                  <a:custGeom>
                                    <a:avLst/>
                                    <a:gdLst>
                                      <a:gd name="T0" fmla="*/ 0 w 140"/>
                                      <a:gd name="T1" fmla="*/ 0 h 1272"/>
                                      <a:gd name="T2" fmla="*/ 0 w 140"/>
                                      <a:gd name="T3" fmla="*/ 0 h 1272"/>
                                      <a:gd name="T4" fmla="*/ 1 w 140"/>
                                      <a:gd name="T5" fmla="*/ 79 h 1272"/>
                                      <a:gd name="T6" fmla="*/ 3 w 140"/>
                                      <a:gd name="T7" fmla="*/ 159 h 1272"/>
                                      <a:gd name="T8" fmla="*/ 12 w 140"/>
                                      <a:gd name="T9" fmla="*/ 317 h 1272"/>
                                      <a:gd name="T10" fmla="*/ 23 w 140"/>
                                      <a:gd name="T11" fmla="*/ 476 h 1272"/>
                                      <a:gd name="T12" fmla="*/ 39 w 140"/>
                                      <a:gd name="T13" fmla="*/ 634 h 1272"/>
                                      <a:gd name="T14" fmla="*/ 58 w 140"/>
                                      <a:gd name="T15" fmla="*/ 792 h 1272"/>
                                      <a:gd name="T16" fmla="*/ 83 w 140"/>
                                      <a:gd name="T17" fmla="*/ 948 h 1272"/>
                                      <a:gd name="T18" fmla="*/ 107 w 140"/>
                                      <a:gd name="T19" fmla="*/ 1086 h 1272"/>
                                      <a:gd name="T20" fmla="*/ 135 w 140"/>
                                      <a:gd name="T21" fmla="*/ 1223 h 1272"/>
                                      <a:gd name="T22" fmla="*/ 140 w 140"/>
                                      <a:gd name="T23" fmla="*/ 1272 h 1272"/>
                                      <a:gd name="T24" fmla="*/ 138 w 140"/>
                                      <a:gd name="T25" fmla="*/ 1262 h 1272"/>
                                      <a:gd name="T26" fmla="*/ 105 w 140"/>
                                      <a:gd name="T27" fmla="*/ 1106 h 1272"/>
                                      <a:gd name="T28" fmla="*/ 77 w 140"/>
                                      <a:gd name="T29" fmla="*/ 949 h 1272"/>
                                      <a:gd name="T30" fmla="*/ 53 w 140"/>
                                      <a:gd name="T31" fmla="*/ 792 h 1272"/>
                                      <a:gd name="T32" fmla="*/ 35 w 140"/>
                                      <a:gd name="T33" fmla="*/ 634 h 1272"/>
                                      <a:gd name="T34" fmla="*/ 20 w 140"/>
                                      <a:gd name="T35" fmla="*/ 476 h 1272"/>
                                      <a:gd name="T36" fmla="*/ 9 w 140"/>
                                      <a:gd name="T37" fmla="*/ 317 h 1272"/>
                                      <a:gd name="T38" fmla="*/ 2 w 140"/>
                                      <a:gd name="T39" fmla="*/ 159 h 1272"/>
                                      <a:gd name="T40" fmla="*/ 0 w 140"/>
                                      <a:gd name="T41" fmla="*/ 79 h 1272"/>
                                      <a:gd name="T42" fmla="*/ 0 w 140"/>
                                      <a:gd name="T43" fmla="*/ 0 h 12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0" h="1272">
                                        <a:moveTo>
                                          <a:pt x="0" y="0"/>
                                        </a:moveTo>
                                        <a:lnTo>
                                          <a:pt x="0" y="0"/>
                                        </a:lnTo>
                                        <a:lnTo>
                                          <a:pt x="1" y="79"/>
                                        </a:lnTo>
                                        <a:lnTo>
                                          <a:pt x="3" y="159"/>
                                        </a:lnTo>
                                        <a:lnTo>
                                          <a:pt x="12" y="317"/>
                                        </a:lnTo>
                                        <a:lnTo>
                                          <a:pt x="23" y="476"/>
                                        </a:lnTo>
                                        <a:lnTo>
                                          <a:pt x="39" y="634"/>
                                        </a:lnTo>
                                        <a:lnTo>
                                          <a:pt x="58" y="792"/>
                                        </a:lnTo>
                                        <a:lnTo>
                                          <a:pt x="83" y="948"/>
                                        </a:lnTo>
                                        <a:lnTo>
                                          <a:pt x="107" y="1086"/>
                                        </a:lnTo>
                                        <a:lnTo>
                                          <a:pt x="135" y="1223"/>
                                        </a:lnTo>
                                        <a:lnTo>
                                          <a:pt x="140" y="1272"/>
                                        </a:lnTo>
                                        <a:lnTo>
                                          <a:pt x="138" y="1262"/>
                                        </a:lnTo>
                                        <a:lnTo>
                                          <a:pt x="105" y="1106"/>
                                        </a:lnTo>
                                        <a:lnTo>
                                          <a:pt x="77" y="949"/>
                                        </a:lnTo>
                                        <a:lnTo>
                                          <a:pt x="53" y="792"/>
                                        </a:lnTo>
                                        <a:lnTo>
                                          <a:pt x="35" y="634"/>
                                        </a:lnTo>
                                        <a:lnTo>
                                          <a:pt x="20" y="476"/>
                                        </a:lnTo>
                                        <a:lnTo>
                                          <a:pt x="9" y="317"/>
                                        </a:lnTo>
                                        <a:lnTo>
                                          <a:pt x="2" y="159"/>
                                        </a:lnTo>
                                        <a:lnTo>
                                          <a:pt x="0" y="7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3" name="Полилиния 23"/>
                                <wps:cNvSpPr>
                                  <a:spLocks/>
                                </wps:cNvSpPr>
                                <wps:spPr bwMode="auto">
                                  <a:xfrm>
                                    <a:off x="341087" y="4861100"/>
                                    <a:ext cx="71438" cy="1355725"/>
                                  </a:xfrm>
                                  <a:custGeom>
                                    <a:avLst/>
                                    <a:gdLst>
                                      <a:gd name="T0" fmla="*/ 45 w 45"/>
                                      <a:gd name="T1" fmla="*/ 0 h 854"/>
                                      <a:gd name="T2" fmla="*/ 45 w 45"/>
                                      <a:gd name="T3" fmla="*/ 0 h 854"/>
                                      <a:gd name="T4" fmla="*/ 35 w 45"/>
                                      <a:gd name="T5" fmla="*/ 66 h 854"/>
                                      <a:gd name="T6" fmla="*/ 26 w 45"/>
                                      <a:gd name="T7" fmla="*/ 133 h 854"/>
                                      <a:gd name="T8" fmla="*/ 14 w 45"/>
                                      <a:gd name="T9" fmla="*/ 267 h 854"/>
                                      <a:gd name="T10" fmla="*/ 6 w 45"/>
                                      <a:gd name="T11" fmla="*/ 401 h 854"/>
                                      <a:gd name="T12" fmla="*/ 3 w 45"/>
                                      <a:gd name="T13" fmla="*/ 534 h 854"/>
                                      <a:gd name="T14" fmla="*/ 6 w 45"/>
                                      <a:gd name="T15" fmla="*/ 669 h 854"/>
                                      <a:gd name="T16" fmla="*/ 14 w 45"/>
                                      <a:gd name="T17" fmla="*/ 803 h 854"/>
                                      <a:gd name="T18" fmla="*/ 18 w 45"/>
                                      <a:gd name="T19" fmla="*/ 854 h 854"/>
                                      <a:gd name="T20" fmla="*/ 18 w 45"/>
                                      <a:gd name="T21" fmla="*/ 851 h 854"/>
                                      <a:gd name="T22" fmla="*/ 9 w 45"/>
                                      <a:gd name="T23" fmla="*/ 814 h 854"/>
                                      <a:gd name="T24" fmla="*/ 8 w 45"/>
                                      <a:gd name="T25" fmla="*/ 803 h 854"/>
                                      <a:gd name="T26" fmla="*/ 1 w 45"/>
                                      <a:gd name="T27" fmla="*/ 669 h 854"/>
                                      <a:gd name="T28" fmla="*/ 0 w 45"/>
                                      <a:gd name="T29" fmla="*/ 534 h 854"/>
                                      <a:gd name="T30" fmla="*/ 3 w 45"/>
                                      <a:gd name="T31" fmla="*/ 401 h 854"/>
                                      <a:gd name="T32" fmla="*/ 12 w 45"/>
                                      <a:gd name="T33" fmla="*/ 267 h 854"/>
                                      <a:gd name="T34" fmla="*/ 25 w 45"/>
                                      <a:gd name="T35" fmla="*/ 132 h 854"/>
                                      <a:gd name="T36" fmla="*/ 34 w 45"/>
                                      <a:gd name="T37" fmla="*/ 66 h 854"/>
                                      <a:gd name="T38" fmla="*/ 45 w 45"/>
                                      <a:gd name="T39" fmla="*/ 0 h 8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5" h="854">
                                        <a:moveTo>
                                          <a:pt x="45" y="0"/>
                                        </a:moveTo>
                                        <a:lnTo>
                                          <a:pt x="45" y="0"/>
                                        </a:lnTo>
                                        <a:lnTo>
                                          <a:pt x="35" y="66"/>
                                        </a:lnTo>
                                        <a:lnTo>
                                          <a:pt x="26" y="133"/>
                                        </a:lnTo>
                                        <a:lnTo>
                                          <a:pt x="14" y="267"/>
                                        </a:lnTo>
                                        <a:lnTo>
                                          <a:pt x="6" y="401"/>
                                        </a:lnTo>
                                        <a:lnTo>
                                          <a:pt x="3" y="534"/>
                                        </a:lnTo>
                                        <a:lnTo>
                                          <a:pt x="6" y="669"/>
                                        </a:lnTo>
                                        <a:lnTo>
                                          <a:pt x="14" y="803"/>
                                        </a:lnTo>
                                        <a:lnTo>
                                          <a:pt x="18" y="854"/>
                                        </a:lnTo>
                                        <a:lnTo>
                                          <a:pt x="18" y="851"/>
                                        </a:lnTo>
                                        <a:lnTo>
                                          <a:pt x="9" y="814"/>
                                        </a:lnTo>
                                        <a:lnTo>
                                          <a:pt x="8" y="803"/>
                                        </a:lnTo>
                                        <a:lnTo>
                                          <a:pt x="1" y="669"/>
                                        </a:lnTo>
                                        <a:lnTo>
                                          <a:pt x="0" y="534"/>
                                        </a:lnTo>
                                        <a:lnTo>
                                          <a:pt x="3" y="401"/>
                                        </a:lnTo>
                                        <a:lnTo>
                                          <a:pt x="12" y="267"/>
                                        </a:lnTo>
                                        <a:lnTo>
                                          <a:pt x="25" y="132"/>
                                        </a:lnTo>
                                        <a:lnTo>
                                          <a:pt x="34" y="66"/>
                                        </a:lnTo>
                                        <a:lnTo>
                                          <a:pt x="45"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4" name="Полилиния 24"/>
                                <wps:cNvSpPr>
                                  <a:spLocks/>
                                </wps:cNvSpPr>
                                <wps:spPr bwMode="auto">
                                  <a:xfrm>
                                    <a:off x="363312" y="6231112"/>
                                    <a:ext cx="244475" cy="998538"/>
                                  </a:xfrm>
                                  <a:custGeom>
                                    <a:avLst/>
                                    <a:gdLst>
                                      <a:gd name="T0" fmla="*/ 0 w 154"/>
                                      <a:gd name="T1" fmla="*/ 0 h 629"/>
                                      <a:gd name="T2" fmla="*/ 10 w 154"/>
                                      <a:gd name="T3" fmla="*/ 44 h 629"/>
                                      <a:gd name="T4" fmla="*/ 21 w 154"/>
                                      <a:gd name="T5" fmla="*/ 126 h 629"/>
                                      <a:gd name="T6" fmla="*/ 34 w 154"/>
                                      <a:gd name="T7" fmla="*/ 207 h 629"/>
                                      <a:gd name="T8" fmla="*/ 53 w 154"/>
                                      <a:gd name="T9" fmla="*/ 293 h 629"/>
                                      <a:gd name="T10" fmla="*/ 75 w 154"/>
                                      <a:gd name="T11" fmla="*/ 380 h 629"/>
                                      <a:gd name="T12" fmla="*/ 100 w 154"/>
                                      <a:gd name="T13" fmla="*/ 466 h 629"/>
                                      <a:gd name="T14" fmla="*/ 120 w 154"/>
                                      <a:gd name="T15" fmla="*/ 521 h 629"/>
                                      <a:gd name="T16" fmla="*/ 141 w 154"/>
                                      <a:gd name="T17" fmla="*/ 576 h 629"/>
                                      <a:gd name="T18" fmla="*/ 152 w 154"/>
                                      <a:gd name="T19" fmla="*/ 618 h 629"/>
                                      <a:gd name="T20" fmla="*/ 154 w 154"/>
                                      <a:gd name="T21" fmla="*/ 629 h 629"/>
                                      <a:gd name="T22" fmla="*/ 140 w 154"/>
                                      <a:gd name="T23" fmla="*/ 595 h 629"/>
                                      <a:gd name="T24" fmla="*/ 115 w 154"/>
                                      <a:gd name="T25" fmla="*/ 532 h 629"/>
                                      <a:gd name="T26" fmla="*/ 93 w 154"/>
                                      <a:gd name="T27" fmla="*/ 468 h 629"/>
                                      <a:gd name="T28" fmla="*/ 67 w 154"/>
                                      <a:gd name="T29" fmla="*/ 383 h 629"/>
                                      <a:gd name="T30" fmla="*/ 47 w 154"/>
                                      <a:gd name="T31" fmla="*/ 295 h 629"/>
                                      <a:gd name="T32" fmla="*/ 28 w 154"/>
                                      <a:gd name="T33" fmla="*/ 207 h 629"/>
                                      <a:gd name="T34" fmla="*/ 12 w 154"/>
                                      <a:gd name="T35" fmla="*/ 104 h 629"/>
                                      <a:gd name="T36" fmla="*/ 0 w 154"/>
                                      <a:gd name="T37" fmla="*/ 0 h 6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4" h="629">
                                        <a:moveTo>
                                          <a:pt x="0" y="0"/>
                                        </a:moveTo>
                                        <a:lnTo>
                                          <a:pt x="10" y="44"/>
                                        </a:lnTo>
                                        <a:lnTo>
                                          <a:pt x="21" y="126"/>
                                        </a:lnTo>
                                        <a:lnTo>
                                          <a:pt x="34" y="207"/>
                                        </a:lnTo>
                                        <a:lnTo>
                                          <a:pt x="53" y="293"/>
                                        </a:lnTo>
                                        <a:lnTo>
                                          <a:pt x="75" y="380"/>
                                        </a:lnTo>
                                        <a:lnTo>
                                          <a:pt x="100" y="466"/>
                                        </a:lnTo>
                                        <a:lnTo>
                                          <a:pt x="120" y="521"/>
                                        </a:lnTo>
                                        <a:lnTo>
                                          <a:pt x="141" y="576"/>
                                        </a:lnTo>
                                        <a:lnTo>
                                          <a:pt x="152" y="618"/>
                                        </a:lnTo>
                                        <a:lnTo>
                                          <a:pt x="154" y="629"/>
                                        </a:lnTo>
                                        <a:lnTo>
                                          <a:pt x="140" y="595"/>
                                        </a:lnTo>
                                        <a:lnTo>
                                          <a:pt x="115" y="532"/>
                                        </a:lnTo>
                                        <a:lnTo>
                                          <a:pt x="93" y="468"/>
                                        </a:lnTo>
                                        <a:lnTo>
                                          <a:pt x="67" y="383"/>
                                        </a:lnTo>
                                        <a:lnTo>
                                          <a:pt x="47" y="295"/>
                                        </a:lnTo>
                                        <a:lnTo>
                                          <a:pt x="28" y="207"/>
                                        </a:lnTo>
                                        <a:lnTo>
                                          <a:pt x="12" y="104"/>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5" name="Полилиния 25"/>
                                <wps:cNvSpPr>
                                  <a:spLocks/>
                                </wps:cNvSpPr>
                                <wps:spPr bwMode="auto">
                                  <a:xfrm>
                                    <a:off x="620487" y="7223300"/>
                                    <a:ext cx="52388" cy="109538"/>
                                  </a:xfrm>
                                  <a:custGeom>
                                    <a:avLst/>
                                    <a:gdLst>
                                      <a:gd name="T0" fmla="*/ 0 w 33"/>
                                      <a:gd name="T1" fmla="*/ 0 h 69"/>
                                      <a:gd name="T2" fmla="*/ 33 w 33"/>
                                      <a:gd name="T3" fmla="*/ 69 h 69"/>
                                      <a:gd name="T4" fmla="*/ 24 w 33"/>
                                      <a:gd name="T5" fmla="*/ 69 h 69"/>
                                      <a:gd name="T6" fmla="*/ 12 w 33"/>
                                      <a:gd name="T7" fmla="*/ 35 h 69"/>
                                      <a:gd name="T8" fmla="*/ 0 w 33"/>
                                      <a:gd name="T9" fmla="*/ 0 h 69"/>
                                    </a:gdLst>
                                    <a:ahLst/>
                                    <a:cxnLst>
                                      <a:cxn ang="0">
                                        <a:pos x="T0" y="T1"/>
                                      </a:cxn>
                                      <a:cxn ang="0">
                                        <a:pos x="T2" y="T3"/>
                                      </a:cxn>
                                      <a:cxn ang="0">
                                        <a:pos x="T4" y="T5"/>
                                      </a:cxn>
                                      <a:cxn ang="0">
                                        <a:pos x="T6" y="T7"/>
                                      </a:cxn>
                                      <a:cxn ang="0">
                                        <a:pos x="T8" y="T9"/>
                                      </a:cxn>
                                    </a:cxnLst>
                                    <a:rect l="0" t="0" r="r" b="b"/>
                                    <a:pathLst>
                                      <a:path w="33" h="69">
                                        <a:moveTo>
                                          <a:pt x="0" y="0"/>
                                        </a:moveTo>
                                        <a:lnTo>
                                          <a:pt x="33" y="69"/>
                                        </a:lnTo>
                                        <a:lnTo>
                                          <a:pt x="24" y="69"/>
                                        </a:lnTo>
                                        <a:lnTo>
                                          <a:pt x="12" y="3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6" name="Полилиния 26"/>
                                <wps:cNvSpPr>
                                  <a:spLocks/>
                                </wps:cNvSpPr>
                                <wps:spPr bwMode="auto">
                                  <a:xfrm>
                                    <a:off x="355374" y="6153325"/>
                                    <a:ext cx="23813" cy="147638"/>
                                  </a:xfrm>
                                  <a:custGeom>
                                    <a:avLst/>
                                    <a:gdLst>
                                      <a:gd name="T0" fmla="*/ 0 w 15"/>
                                      <a:gd name="T1" fmla="*/ 0 h 93"/>
                                      <a:gd name="T2" fmla="*/ 9 w 15"/>
                                      <a:gd name="T3" fmla="*/ 37 h 93"/>
                                      <a:gd name="T4" fmla="*/ 9 w 15"/>
                                      <a:gd name="T5" fmla="*/ 40 h 93"/>
                                      <a:gd name="T6" fmla="*/ 15 w 15"/>
                                      <a:gd name="T7" fmla="*/ 93 h 93"/>
                                      <a:gd name="T8" fmla="*/ 5 w 15"/>
                                      <a:gd name="T9" fmla="*/ 49 h 93"/>
                                      <a:gd name="T10" fmla="*/ 0 w 15"/>
                                      <a:gd name="T11" fmla="*/ 0 h 93"/>
                                    </a:gdLst>
                                    <a:ahLst/>
                                    <a:cxnLst>
                                      <a:cxn ang="0">
                                        <a:pos x="T0" y="T1"/>
                                      </a:cxn>
                                      <a:cxn ang="0">
                                        <a:pos x="T2" y="T3"/>
                                      </a:cxn>
                                      <a:cxn ang="0">
                                        <a:pos x="T4" y="T5"/>
                                      </a:cxn>
                                      <a:cxn ang="0">
                                        <a:pos x="T6" y="T7"/>
                                      </a:cxn>
                                      <a:cxn ang="0">
                                        <a:pos x="T8" y="T9"/>
                                      </a:cxn>
                                      <a:cxn ang="0">
                                        <a:pos x="T10" y="T11"/>
                                      </a:cxn>
                                    </a:cxnLst>
                                    <a:rect l="0" t="0" r="r" b="b"/>
                                    <a:pathLst>
                                      <a:path w="15" h="93">
                                        <a:moveTo>
                                          <a:pt x="0" y="0"/>
                                        </a:moveTo>
                                        <a:lnTo>
                                          <a:pt x="9" y="37"/>
                                        </a:lnTo>
                                        <a:lnTo>
                                          <a:pt x="9" y="40"/>
                                        </a:lnTo>
                                        <a:lnTo>
                                          <a:pt x="15" y="93"/>
                                        </a:lnTo>
                                        <a:lnTo>
                                          <a:pt x="5" y="4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7" name="Полилиния 27"/>
                                <wps:cNvSpPr>
                                  <a:spLocks/>
                                </wps:cNvSpPr>
                                <wps:spPr bwMode="auto">
                                  <a:xfrm>
                                    <a:off x="563337" y="5689775"/>
                                    <a:ext cx="625475" cy="1216025"/>
                                  </a:xfrm>
                                  <a:custGeom>
                                    <a:avLst/>
                                    <a:gdLst>
                                      <a:gd name="T0" fmla="*/ 394 w 394"/>
                                      <a:gd name="T1" fmla="*/ 0 h 766"/>
                                      <a:gd name="T2" fmla="*/ 394 w 394"/>
                                      <a:gd name="T3" fmla="*/ 0 h 766"/>
                                      <a:gd name="T4" fmla="*/ 356 w 394"/>
                                      <a:gd name="T5" fmla="*/ 38 h 766"/>
                                      <a:gd name="T6" fmla="*/ 319 w 394"/>
                                      <a:gd name="T7" fmla="*/ 77 h 766"/>
                                      <a:gd name="T8" fmla="*/ 284 w 394"/>
                                      <a:gd name="T9" fmla="*/ 117 h 766"/>
                                      <a:gd name="T10" fmla="*/ 249 w 394"/>
                                      <a:gd name="T11" fmla="*/ 160 h 766"/>
                                      <a:gd name="T12" fmla="*/ 207 w 394"/>
                                      <a:gd name="T13" fmla="*/ 218 h 766"/>
                                      <a:gd name="T14" fmla="*/ 168 w 394"/>
                                      <a:gd name="T15" fmla="*/ 276 h 766"/>
                                      <a:gd name="T16" fmla="*/ 131 w 394"/>
                                      <a:gd name="T17" fmla="*/ 339 h 766"/>
                                      <a:gd name="T18" fmla="*/ 98 w 394"/>
                                      <a:gd name="T19" fmla="*/ 402 h 766"/>
                                      <a:gd name="T20" fmla="*/ 69 w 394"/>
                                      <a:gd name="T21" fmla="*/ 467 h 766"/>
                                      <a:gd name="T22" fmla="*/ 45 w 394"/>
                                      <a:gd name="T23" fmla="*/ 535 h 766"/>
                                      <a:gd name="T24" fmla="*/ 26 w 394"/>
                                      <a:gd name="T25" fmla="*/ 604 h 766"/>
                                      <a:gd name="T26" fmla="*/ 14 w 394"/>
                                      <a:gd name="T27" fmla="*/ 673 h 766"/>
                                      <a:gd name="T28" fmla="*/ 7 w 394"/>
                                      <a:gd name="T29" fmla="*/ 746 h 766"/>
                                      <a:gd name="T30" fmla="*/ 6 w 394"/>
                                      <a:gd name="T31" fmla="*/ 766 h 766"/>
                                      <a:gd name="T32" fmla="*/ 0 w 394"/>
                                      <a:gd name="T33" fmla="*/ 749 h 766"/>
                                      <a:gd name="T34" fmla="*/ 1 w 394"/>
                                      <a:gd name="T35" fmla="*/ 744 h 766"/>
                                      <a:gd name="T36" fmla="*/ 7 w 394"/>
                                      <a:gd name="T37" fmla="*/ 673 h 766"/>
                                      <a:gd name="T38" fmla="*/ 21 w 394"/>
                                      <a:gd name="T39" fmla="*/ 603 h 766"/>
                                      <a:gd name="T40" fmla="*/ 40 w 394"/>
                                      <a:gd name="T41" fmla="*/ 533 h 766"/>
                                      <a:gd name="T42" fmla="*/ 65 w 394"/>
                                      <a:gd name="T43" fmla="*/ 466 h 766"/>
                                      <a:gd name="T44" fmla="*/ 94 w 394"/>
                                      <a:gd name="T45" fmla="*/ 400 h 766"/>
                                      <a:gd name="T46" fmla="*/ 127 w 394"/>
                                      <a:gd name="T47" fmla="*/ 336 h 766"/>
                                      <a:gd name="T48" fmla="*/ 164 w 394"/>
                                      <a:gd name="T49" fmla="*/ 275 h 766"/>
                                      <a:gd name="T50" fmla="*/ 204 w 394"/>
                                      <a:gd name="T51" fmla="*/ 215 h 766"/>
                                      <a:gd name="T52" fmla="*/ 248 w 394"/>
                                      <a:gd name="T53" fmla="*/ 158 h 766"/>
                                      <a:gd name="T54" fmla="*/ 282 w 394"/>
                                      <a:gd name="T55" fmla="*/ 116 h 766"/>
                                      <a:gd name="T56" fmla="*/ 318 w 394"/>
                                      <a:gd name="T57" fmla="*/ 76 h 766"/>
                                      <a:gd name="T58" fmla="*/ 354 w 394"/>
                                      <a:gd name="T59" fmla="*/ 37 h 766"/>
                                      <a:gd name="T60" fmla="*/ 394 w 394"/>
                                      <a:gd name="T61" fmla="*/ 0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94" h="766">
                                        <a:moveTo>
                                          <a:pt x="394" y="0"/>
                                        </a:moveTo>
                                        <a:lnTo>
                                          <a:pt x="394" y="0"/>
                                        </a:lnTo>
                                        <a:lnTo>
                                          <a:pt x="356" y="38"/>
                                        </a:lnTo>
                                        <a:lnTo>
                                          <a:pt x="319" y="77"/>
                                        </a:lnTo>
                                        <a:lnTo>
                                          <a:pt x="284" y="117"/>
                                        </a:lnTo>
                                        <a:lnTo>
                                          <a:pt x="249" y="160"/>
                                        </a:lnTo>
                                        <a:lnTo>
                                          <a:pt x="207" y="218"/>
                                        </a:lnTo>
                                        <a:lnTo>
                                          <a:pt x="168" y="276"/>
                                        </a:lnTo>
                                        <a:lnTo>
                                          <a:pt x="131" y="339"/>
                                        </a:lnTo>
                                        <a:lnTo>
                                          <a:pt x="98" y="402"/>
                                        </a:lnTo>
                                        <a:lnTo>
                                          <a:pt x="69" y="467"/>
                                        </a:lnTo>
                                        <a:lnTo>
                                          <a:pt x="45" y="535"/>
                                        </a:lnTo>
                                        <a:lnTo>
                                          <a:pt x="26" y="604"/>
                                        </a:lnTo>
                                        <a:lnTo>
                                          <a:pt x="14" y="673"/>
                                        </a:lnTo>
                                        <a:lnTo>
                                          <a:pt x="7" y="746"/>
                                        </a:lnTo>
                                        <a:lnTo>
                                          <a:pt x="6" y="766"/>
                                        </a:lnTo>
                                        <a:lnTo>
                                          <a:pt x="0" y="749"/>
                                        </a:lnTo>
                                        <a:lnTo>
                                          <a:pt x="1" y="744"/>
                                        </a:lnTo>
                                        <a:lnTo>
                                          <a:pt x="7" y="673"/>
                                        </a:lnTo>
                                        <a:lnTo>
                                          <a:pt x="21" y="603"/>
                                        </a:lnTo>
                                        <a:lnTo>
                                          <a:pt x="40" y="533"/>
                                        </a:lnTo>
                                        <a:lnTo>
                                          <a:pt x="65" y="466"/>
                                        </a:lnTo>
                                        <a:lnTo>
                                          <a:pt x="94" y="400"/>
                                        </a:lnTo>
                                        <a:lnTo>
                                          <a:pt x="127" y="336"/>
                                        </a:lnTo>
                                        <a:lnTo>
                                          <a:pt x="164" y="275"/>
                                        </a:lnTo>
                                        <a:lnTo>
                                          <a:pt x="204" y="215"/>
                                        </a:lnTo>
                                        <a:lnTo>
                                          <a:pt x="248" y="158"/>
                                        </a:lnTo>
                                        <a:lnTo>
                                          <a:pt x="282" y="116"/>
                                        </a:lnTo>
                                        <a:lnTo>
                                          <a:pt x="318" y="76"/>
                                        </a:lnTo>
                                        <a:lnTo>
                                          <a:pt x="354" y="37"/>
                                        </a:lnTo>
                                        <a:lnTo>
                                          <a:pt x="394"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8" name="Полилиния 28"/>
                                <wps:cNvSpPr>
                                  <a:spLocks/>
                                </wps:cNvSpPr>
                                <wps:spPr bwMode="auto">
                                  <a:xfrm>
                                    <a:off x="563337" y="6915325"/>
                                    <a:ext cx="57150" cy="307975"/>
                                  </a:xfrm>
                                  <a:custGeom>
                                    <a:avLst/>
                                    <a:gdLst>
                                      <a:gd name="T0" fmla="*/ 0 w 36"/>
                                      <a:gd name="T1" fmla="*/ 0 h 194"/>
                                      <a:gd name="T2" fmla="*/ 6 w 36"/>
                                      <a:gd name="T3" fmla="*/ 16 h 194"/>
                                      <a:gd name="T4" fmla="*/ 7 w 36"/>
                                      <a:gd name="T5" fmla="*/ 19 h 194"/>
                                      <a:gd name="T6" fmla="*/ 11 w 36"/>
                                      <a:gd name="T7" fmla="*/ 80 h 194"/>
                                      <a:gd name="T8" fmla="*/ 20 w 36"/>
                                      <a:gd name="T9" fmla="*/ 132 h 194"/>
                                      <a:gd name="T10" fmla="*/ 33 w 36"/>
                                      <a:gd name="T11" fmla="*/ 185 h 194"/>
                                      <a:gd name="T12" fmla="*/ 36 w 36"/>
                                      <a:gd name="T13" fmla="*/ 194 h 194"/>
                                      <a:gd name="T14" fmla="*/ 21 w 36"/>
                                      <a:gd name="T15" fmla="*/ 161 h 194"/>
                                      <a:gd name="T16" fmla="*/ 15 w 36"/>
                                      <a:gd name="T17" fmla="*/ 145 h 194"/>
                                      <a:gd name="T18" fmla="*/ 5 w 36"/>
                                      <a:gd name="T19" fmla="*/ 81 h 194"/>
                                      <a:gd name="T20" fmla="*/ 1 w 36"/>
                                      <a:gd name="T21" fmla="*/ 41 h 194"/>
                                      <a:gd name="T22" fmla="*/ 0 w 36"/>
                                      <a:gd name="T23" fmla="*/ 0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6" h="194">
                                        <a:moveTo>
                                          <a:pt x="0" y="0"/>
                                        </a:moveTo>
                                        <a:lnTo>
                                          <a:pt x="6" y="16"/>
                                        </a:lnTo>
                                        <a:lnTo>
                                          <a:pt x="7" y="19"/>
                                        </a:lnTo>
                                        <a:lnTo>
                                          <a:pt x="11" y="80"/>
                                        </a:lnTo>
                                        <a:lnTo>
                                          <a:pt x="20" y="132"/>
                                        </a:lnTo>
                                        <a:lnTo>
                                          <a:pt x="33" y="185"/>
                                        </a:lnTo>
                                        <a:lnTo>
                                          <a:pt x="36" y="194"/>
                                        </a:lnTo>
                                        <a:lnTo>
                                          <a:pt x="21" y="161"/>
                                        </a:lnTo>
                                        <a:lnTo>
                                          <a:pt x="15" y="145"/>
                                        </a:lnTo>
                                        <a:lnTo>
                                          <a:pt x="5" y="81"/>
                                        </a:lnTo>
                                        <a:lnTo>
                                          <a:pt x="1" y="41"/>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9" name="Полилиния 29"/>
                                <wps:cNvSpPr>
                                  <a:spLocks/>
                                </wps:cNvSpPr>
                                <wps:spPr bwMode="auto">
                                  <a:xfrm>
                                    <a:off x="607787" y="7229650"/>
                                    <a:ext cx="49213" cy="103188"/>
                                  </a:xfrm>
                                  <a:custGeom>
                                    <a:avLst/>
                                    <a:gdLst>
                                      <a:gd name="T0" fmla="*/ 0 w 31"/>
                                      <a:gd name="T1" fmla="*/ 0 h 65"/>
                                      <a:gd name="T2" fmla="*/ 31 w 31"/>
                                      <a:gd name="T3" fmla="*/ 65 h 65"/>
                                      <a:gd name="T4" fmla="*/ 23 w 31"/>
                                      <a:gd name="T5" fmla="*/ 65 h 65"/>
                                      <a:gd name="T6" fmla="*/ 0 w 31"/>
                                      <a:gd name="T7" fmla="*/ 0 h 65"/>
                                    </a:gdLst>
                                    <a:ahLst/>
                                    <a:cxnLst>
                                      <a:cxn ang="0">
                                        <a:pos x="T0" y="T1"/>
                                      </a:cxn>
                                      <a:cxn ang="0">
                                        <a:pos x="T2" y="T3"/>
                                      </a:cxn>
                                      <a:cxn ang="0">
                                        <a:pos x="T4" y="T5"/>
                                      </a:cxn>
                                      <a:cxn ang="0">
                                        <a:pos x="T6" y="T7"/>
                                      </a:cxn>
                                    </a:cxnLst>
                                    <a:rect l="0" t="0" r="r" b="b"/>
                                    <a:pathLst>
                                      <a:path w="31" h="65">
                                        <a:moveTo>
                                          <a:pt x="0" y="0"/>
                                        </a:moveTo>
                                        <a:lnTo>
                                          <a:pt x="31" y="65"/>
                                        </a:lnTo>
                                        <a:lnTo>
                                          <a:pt x="23" y="6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0" name="Полилиния 30"/>
                                <wps:cNvSpPr>
                                  <a:spLocks/>
                                </wps:cNvSpPr>
                                <wps:spPr bwMode="auto">
                                  <a:xfrm>
                                    <a:off x="563337" y="6878812"/>
                                    <a:ext cx="11113" cy="66675"/>
                                  </a:xfrm>
                                  <a:custGeom>
                                    <a:avLst/>
                                    <a:gdLst>
                                      <a:gd name="T0" fmla="*/ 0 w 7"/>
                                      <a:gd name="T1" fmla="*/ 0 h 42"/>
                                      <a:gd name="T2" fmla="*/ 6 w 7"/>
                                      <a:gd name="T3" fmla="*/ 17 h 42"/>
                                      <a:gd name="T4" fmla="*/ 7 w 7"/>
                                      <a:gd name="T5" fmla="*/ 42 h 42"/>
                                      <a:gd name="T6" fmla="*/ 6 w 7"/>
                                      <a:gd name="T7" fmla="*/ 39 h 42"/>
                                      <a:gd name="T8" fmla="*/ 0 w 7"/>
                                      <a:gd name="T9" fmla="*/ 23 h 42"/>
                                      <a:gd name="T10" fmla="*/ 0 w 7"/>
                                      <a:gd name="T11" fmla="*/ 0 h 42"/>
                                    </a:gdLst>
                                    <a:ahLst/>
                                    <a:cxnLst>
                                      <a:cxn ang="0">
                                        <a:pos x="T0" y="T1"/>
                                      </a:cxn>
                                      <a:cxn ang="0">
                                        <a:pos x="T2" y="T3"/>
                                      </a:cxn>
                                      <a:cxn ang="0">
                                        <a:pos x="T4" y="T5"/>
                                      </a:cxn>
                                      <a:cxn ang="0">
                                        <a:pos x="T6" y="T7"/>
                                      </a:cxn>
                                      <a:cxn ang="0">
                                        <a:pos x="T8" y="T9"/>
                                      </a:cxn>
                                      <a:cxn ang="0">
                                        <a:pos x="T10" y="T11"/>
                                      </a:cxn>
                                    </a:cxnLst>
                                    <a:rect l="0" t="0" r="r" b="b"/>
                                    <a:pathLst>
                                      <a:path w="7" h="42">
                                        <a:moveTo>
                                          <a:pt x="0" y="0"/>
                                        </a:moveTo>
                                        <a:lnTo>
                                          <a:pt x="6" y="17"/>
                                        </a:lnTo>
                                        <a:lnTo>
                                          <a:pt x="7" y="42"/>
                                        </a:lnTo>
                                        <a:lnTo>
                                          <a:pt x="6" y="39"/>
                                        </a:lnTo>
                                        <a:lnTo>
                                          <a:pt x="0" y="2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1" name="Полилиния 31"/>
                                <wps:cNvSpPr>
                                  <a:spLocks/>
                                </wps:cNvSpPr>
                                <wps:spPr bwMode="auto">
                                  <a:xfrm>
                                    <a:off x="587149" y="7145512"/>
                                    <a:ext cx="71438" cy="187325"/>
                                  </a:xfrm>
                                  <a:custGeom>
                                    <a:avLst/>
                                    <a:gdLst>
                                      <a:gd name="T0" fmla="*/ 0 w 45"/>
                                      <a:gd name="T1" fmla="*/ 0 h 118"/>
                                      <a:gd name="T2" fmla="*/ 6 w 45"/>
                                      <a:gd name="T3" fmla="*/ 16 h 118"/>
                                      <a:gd name="T4" fmla="*/ 21 w 45"/>
                                      <a:gd name="T5" fmla="*/ 49 h 118"/>
                                      <a:gd name="T6" fmla="*/ 33 w 45"/>
                                      <a:gd name="T7" fmla="*/ 84 h 118"/>
                                      <a:gd name="T8" fmla="*/ 45 w 45"/>
                                      <a:gd name="T9" fmla="*/ 118 h 118"/>
                                      <a:gd name="T10" fmla="*/ 44 w 45"/>
                                      <a:gd name="T11" fmla="*/ 118 h 118"/>
                                      <a:gd name="T12" fmla="*/ 13 w 45"/>
                                      <a:gd name="T13" fmla="*/ 53 h 118"/>
                                      <a:gd name="T14" fmla="*/ 11 w 45"/>
                                      <a:gd name="T15" fmla="*/ 42 h 118"/>
                                      <a:gd name="T16" fmla="*/ 0 w 45"/>
                                      <a:gd name="T17"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 h="118">
                                        <a:moveTo>
                                          <a:pt x="0" y="0"/>
                                        </a:moveTo>
                                        <a:lnTo>
                                          <a:pt x="6" y="16"/>
                                        </a:lnTo>
                                        <a:lnTo>
                                          <a:pt x="21" y="49"/>
                                        </a:lnTo>
                                        <a:lnTo>
                                          <a:pt x="33" y="84"/>
                                        </a:lnTo>
                                        <a:lnTo>
                                          <a:pt x="45" y="118"/>
                                        </a:lnTo>
                                        <a:lnTo>
                                          <a:pt x="44" y="118"/>
                                        </a:lnTo>
                                        <a:lnTo>
                                          <a:pt x="13" y="53"/>
                                        </a:lnTo>
                                        <a:lnTo>
                                          <a:pt x="11" y="42"/>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g:grpSp>
                            <wpg:grpSp>
                              <wpg:cNvPr id="8" name="Группа 7"/>
                              <wpg:cNvGrpSpPr>
                                <a:grpSpLocks noChangeAspect="1"/>
                              </wpg:cNvGrpSpPr>
                              <wpg:grpSpPr>
                                <a:xfrm>
                                  <a:off x="80645" y="4826972"/>
                                  <a:ext cx="1306273" cy="2505863"/>
                                  <a:chOff x="80645" y="4649964"/>
                                  <a:chExt cx="874712" cy="1677988"/>
                                </a:xfrm>
                              </wpg:grpSpPr>
                              <wps:wsp>
                                <wps:cNvPr id="9" name="Полилиния 8"/>
                                <wps:cNvSpPr>
                                  <a:spLocks/>
                                </wps:cNvSpPr>
                                <wps:spPr bwMode="auto">
                                  <a:xfrm>
                                    <a:off x="118745" y="5189714"/>
                                    <a:ext cx="198438" cy="714375"/>
                                  </a:xfrm>
                                  <a:custGeom>
                                    <a:avLst/>
                                    <a:gdLst>
                                      <a:gd name="T0" fmla="*/ 0 w 125"/>
                                      <a:gd name="T1" fmla="*/ 0 h 450"/>
                                      <a:gd name="T2" fmla="*/ 41 w 125"/>
                                      <a:gd name="T3" fmla="*/ 155 h 450"/>
                                      <a:gd name="T4" fmla="*/ 86 w 125"/>
                                      <a:gd name="T5" fmla="*/ 309 h 450"/>
                                      <a:gd name="T6" fmla="*/ 125 w 125"/>
                                      <a:gd name="T7" fmla="*/ 425 h 450"/>
                                      <a:gd name="T8" fmla="*/ 125 w 125"/>
                                      <a:gd name="T9" fmla="*/ 450 h 450"/>
                                      <a:gd name="T10" fmla="*/ 79 w 125"/>
                                      <a:gd name="T11" fmla="*/ 311 h 450"/>
                                      <a:gd name="T12" fmla="*/ 41 w 125"/>
                                      <a:gd name="T13" fmla="*/ 183 h 450"/>
                                      <a:gd name="T14" fmla="*/ 7 w 125"/>
                                      <a:gd name="T15" fmla="*/ 54 h 450"/>
                                      <a:gd name="T16" fmla="*/ 0 w 125"/>
                                      <a:gd name="T17" fmla="*/ 0 h 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5" h="450">
                                        <a:moveTo>
                                          <a:pt x="0" y="0"/>
                                        </a:moveTo>
                                        <a:lnTo>
                                          <a:pt x="41" y="155"/>
                                        </a:lnTo>
                                        <a:lnTo>
                                          <a:pt x="86" y="309"/>
                                        </a:lnTo>
                                        <a:lnTo>
                                          <a:pt x="125" y="425"/>
                                        </a:lnTo>
                                        <a:lnTo>
                                          <a:pt x="125" y="450"/>
                                        </a:lnTo>
                                        <a:lnTo>
                                          <a:pt x="79" y="311"/>
                                        </a:lnTo>
                                        <a:lnTo>
                                          <a:pt x="41" y="183"/>
                                        </a:lnTo>
                                        <a:lnTo>
                                          <a:pt x="7" y="5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0" name="Полилиния 9"/>
                                <wps:cNvSpPr>
                                  <a:spLocks/>
                                </wps:cNvSpPr>
                                <wps:spPr bwMode="auto">
                                  <a:xfrm>
                                    <a:off x="328295" y="5891389"/>
                                    <a:ext cx="187325" cy="436563"/>
                                  </a:xfrm>
                                  <a:custGeom>
                                    <a:avLst/>
                                    <a:gdLst>
                                      <a:gd name="T0" fmla="*/ 0 w 118"/>
                                      <a:gd name="T1" fmla="*/ 0 h 275"/>
                                      <a:gd name="T2" fmla="*/ 8 w 118"/>
                                      <a:gd name="T3" fmla="*/ 20 h 275"/>
                                      <a:gd name="T4" fmla="*/ 37 w 118"/>
                                      <a:gd name="T5" fmla="*/ 96 h 275"/>
                                      <a:gd name="T6" fmla="*/ 69 w 118"/>
                                      <a:gd name="T7" fmla="*/ 170 h 275"/>
                                      <a:gd name="T8" fmla="*/ 118 w 118"/>
                                      <a:gd name="T9" fmla="*/ 275 h 275"/>
                                      <a:gd name="T10" fmla="*/ 109 w 118"/>
                                      <a:gd name="T11" fmla="*/ 275 h 275"/>
                                      <a:gd name="T12" fmla="*/ 61 w 118"/>
                                      <a:gd name="T13" fmla="*/ 174 h 275"/>
                                      <a:gd name="T14" fmla="*/ 30 w 118"/>
                                      <a:gd name="T15" fmla="*/ 100 h 275"/>
                                      <a:gd name="T16" fmla="*/ 0 w 118"/>
                                      <a:gd name="T17" fmla="*/ 26 h 275"/>
                                      <a:gd name="T18" fmla="*/ 0 w 118"/>
                                      <a:gd name="T19"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8" h="275">
                                        <a:moveTo>
                                          <a:pt x="0" y="0"/>
                                        </a:moveTo>
                                        <a:lnTo>
                                          <a:pt x="8" y="20"/>
                                        </a:lnTo>
                                        <a:lnTo>
                                          <a:pt x="37" y="96"/>
                                        </a:lnTo>
                                        <a:lnTo>
                                          <a:pt x="69" y="170"/>
                                        </a:lnTo>
                                        <a:lnTo>
                                          <a:pt x="118" y="275"/>
                                        </a:lnTo>
                                        <a:lnTo>
                                          <a:pt x="109" y="275"/>
                                        </a:lnTo>
                                        <a:lnTo>
                                          <a:pt x="61" y="174"/>
                                        </a:lnTo>
                                        <a:lnTo>
                                          <a:pt x="30" y="100"/>
                                        </a:lnTo>
                                        <a:lnTo>
                                          <a:pt x="0" y="2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1" name="Полилиния 10"/>
                                <wps:cNvSpPr>
                                  <a:spLocks/>
                                </wps:cNvSpPr>
                                <wps:spPr bwMode="auto">
                                  <a:xfrm>
                                    <a:off x="80645" y="5010327"/>
                                    <a:ext cx="31750" cy="192088"/>
                                  </a:xfrm>
                                  <a:custGeom>
                                    <a:avLst/>
                                    <a:gdLst>
                                      <a:gd name="T0" fmla="*/ 0 w 20"/>
                                      <a:gd name="T1" fmla="*/ 0 h 121"/>
                                      <a:gd name="T2" fmla="*/ 16 w 20"/>
                                      <a:gd name="T3" fmla="*/ 72 h 121"/>
                                      <a:gd name="T4" fmla="*/ 20 w 20"/>
                                      <a:gd name="T5" fmla="*/ 121 h 121"/>
                                      <a:gd name="T6" fmla="*/ 18 w 20"/>
                                      <a:gd name="T7" fmla="*/ 112 h 121"/>
                                      <a:gd name="T8" fmla="*/ 0 w 20"/>
                                      <a:gd name="T9" fmla="*/ 31 h 121"/>
                                      <a:gd name="T10" fmla="*/ 0 w 20"/>
                                      <a:gd name="T11" fmla="*/ 0 h 121"/>
                                    </a:gdLst>
                                    <a:ahLst/>
                                    <a:cxnLst>
                                      <a:cxn ang="0">
                                        <a:pos x="T0" y="T1"/>
                                      </a:cxn>
                                      <a:cxn ang="0">
                                        <a:pos x="T2" y="T3"/>
                                      </a:cxn>
                                      <a:cxn ang="0">
                                        <a:pos x="T4" y="T5"/>
                                      </a:cxn>
                                      <a:cxn ang="0">
                                        <a:pos x="T6" y="T7"/>
                                      </a:cxn>
                                      <a:cxn ang="0">
                                        <a:pos x="T8" y="T9"/>
                                      </a:cxn>
                                      <a:cxn ang="0">
                                        <a:pos x="T10" y="T11"/>
                                      </a:cxn>
                                    </a:cxnLst>
                                    <a:rect l="0" t="0" r="r" b="b"/>
                                    <a:pathLst>
                                      <a:path w="20" h="121">
                                        <a:moveTo>
                                          <a:pt x="0" y="0"/>
                                        </a:moveTo>
                                        <a:lnTo>
                                          <a:pt x="16" y="72"/>
                                        </a:lnTo>
                                        <a:lnTo>
                                          <a:pt x="20" y="121"/>
                                        </a:lnTo>
                                        <a:lnTo>
                                          <a:pt x="18" y="112"/>
                                        </a:lnTo>
                                        <a:lnTo>
                                          <a:pt x="0" y="31"/>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2" name="Полилиния 12"/>
                                <wps:cNvSpPr>
                                  <a:spLocks/>
                                </wps:cNvSpPr>
                                <wps:spPr bwMode="auto">
                                  <a:xfrm>
                                    <a:off x="112395" y="5202414"/>
                                    <a:ext cx="250825" cy="1020763"/>
                                  </a:xfrm>
                                  <a:custGeom>
                                    <a:avLst/>
                                    <a:gdLst>
                                      <a:gd name="T0" fmla="*/ 0 w 158"/>
                                      <a:gd name="T1" fmla="*/ 0 h 643"/>
                                      <a:gd name="T2" fmla="*/ 11 w 158"/>
                                      <a:gd name="T3" fmla="*/ 46 h 643"/>
                                      <a:gd name="T4" fmla="*/ 22 w 158"/>
                                      <a:gd name="T5" fmla="*/ 129 h 643"/>
                                      <a:gd name="T6" fmla="*/ 36 w 158"/>
                                      <a:gd name="T7" fmla="*/ 211 h 643"/>
                                      <a:gd name="T8" fmla="*/ 55 w 158"/>
                                      <a:gd name="T9" fmla="*/ 301 h 643"/>
                                      <a:gd name="T10" fmla="*/ 76 w 158"/>
                                      <a:gd name="T11" fmla="*/ 389 h 643"/>
                                      <a:gd name="T12" fmla="*/ 103 w 158"/>
                                      <a:gd name="T13" fmla="*/ 476 h 643"/>
                                      <a:gd name="T14" fmla="*/ 123 w 158"/>
                                      <a:gd name="T15" fmla="*/ 533 h 643"/>
                                      <a:gd name="T16" fmla="*/ 144 w 158"/>
                                      <a:gd name="T17" fmla="*/ 588 h 643"/>
                                      <a:gd name="T18" fmla="*/ 155 w 158"/>
                                      <a:gd name="T19" fmla="*/ 632 h 643"/>
                                      <a:gd name="T20" fmla="*/ 158 w 158"/>
                                      <a:gd name="T21" fmla="*/ 643 h 643"/>
                                      <a:gd name="T22" fmla="*/ 142 w 158"/>
                                      <a:gd name="T23" fmla="*/ 608 h 643"/>
                                      <a:gd name="T24" fmla="*/ 118 w 158"/>
                                      <a:gd name="T25" fmla="*/ 544 h 643"/>
                                      <a:gd name="T26" fmla="*/ 95 w 158"/>
                                      <a:gd name="T27" fmla="*/ 478 h 643"/>
                                      <a:gd name="T28" fmla="*/ 69 w 158"/>
                                      <a:gd name="T29" fmla="*/ 391 h 643"/>
                                      <a:gd name="T30" fmla="*/ 47 w 158"/>
                                      <a:gd name="T31" fmla="*/ 302 h 643"/>
                                      <a:gd name="T32" fmla="*/ 29 w 158"/>
                                      <a:gd name="T33" fmla="*/ 212 h 643"/>
                                      <a:gd name="T34" fmla="*/ 13 w 158"/>
                                      <a:gd name="T35" fmla="*/ 107 h 643"/>
                                      <a:gd name="T36" fmla="*/ 0 w 158"/>
                                      <a:gd name="T37" fmla="*/ 0 h 6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8" h="643">
                                        <a:moveTo>
                                          <a:pt x="0" y="0"/>
                                        </a:moveTo>
                                        <a:lnTo>
                                          <a:pt x="11" y="46"/>
                                        </a:lnTo>
                                        <a:lnTo>
                                          <a:pt x="22" y="129"/>
                                        </a:lnTo>
                                        <a:lnTo>
                                          <a:pt x="36" y="211"/>
                                        </a:lnTo>
                                        <a:lnTo>
                                          <a:pt x="55" y="301"/>
                                        </a:lnTo>
                                        <a:lnTo>
                                          <a:pt x="76" y="389"/>
                                        </a:lnTo>
                                        <a:lnTo>
                                          <a:pt x="103" y="476"/>
                                        </a:lnTo>
                                        <a:lnTo>
                                          <a:pt x="123" y="533"/>
                                        </a:lnTo>
                                        <a:lnTo>
                                          <a:pt x="144" y="588"/>
                                        </a:lnTo>
                                        <a:lnTo>
                                          <a:pt x="155" y="632"/>
                                        </a:lnTo>
                                        <a:lnTo>
                                          <a:pt x="158" y="643"/>
                                        </a:lnTo>
                                        <a:lnTo>
                                          <a:pt x="142" y="608"/>
                                        </a:lnTo>
                                        <a:lnTo>
                                          <a:pt x="118" y="544"/>
                                        </a:lnTo>
                                        <a:lnTo>
                                          <a:pt x="95" y="478"/>
                                        </a:lnTo>
                                        <a:lnTo>
                                          <a:pt x="69" y="391"/>
                                        </a:lnTo>
                                        <a:lnTo>
                                          <a:pt x="47" y="302"/>
                                        </a:lnTo>
                                        <a:lnTo>
                                          <a:pt x="29" y="212"/>
                                        </a:lnTo>
                                        <a:lnTo>
                                          <a:pt x="13" y="107"/>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3" name="Полилиния 13"/>
                                <wps:cNvSpPr>
                                  <a:spLocks/>
                                </wps:cNvSpPr>
                                <wps:spPr bwMode="auto">
                                  <a:xfrm>
                                    <a:off x="375920" y="6215239"/>
                                    <a:ext cx="52388" cy="112713"/>
                                  </a:xfrm>
                                  <a:custGeom>
                                    <a:avLst/>
                                    <a:gdLst>
                                      <a:gd name="T0" fmla="*/ 0 w 33"/>
                                      <a:gd name="T1" fmla="*/ 0 h 71"/>
                                      <a:gd name="T2" fmla="*/ 33 w 33"/>
                                      <a:gd name="T3" fmla="*/ 71 h 71"/>
                                      <a:gd name="T4" fmla="*/ 24 w 33"/>
                                      <a:gd name="T5" fmla="*/ 71 h 71"/>
                                      <a:gd name="T6" fmla="*/ 11 w 33"/>
                                      <a:gd name="T7" fmla="*/ 36 h 71"/>
                                      <a:gd name="T8" fmla="*/ 0 w 33"/>
                                      <a:gd name="T9" fmla="*/ 0 h 71"/>
                                    </a:gdLst>
                                    <a:ahLst/>
                                    <a:cxnLst>
                                      <a:cxn ang="0">
                                        <a:pos x="T0" y="T1"/>
                                      </a:cxn>
                                      <a:cxn ang="0">
                                        <a:pos x="T2" y="T3"/>
                                      </a:cxn>
                                      <a:cxn ang="0">
                                        <a:pos x="T4" y="T5"/>
                                      </a:cxn>
                                      <a:cxn ang="0">
                                        <a:pos x="T6" y="T7"/>
                                      </a:cxn>
                                      <a:cxn ang="0">
                                        <a:pos x="T8" y="T9"/>
                                      </a:cxn>
                                    </a:cxnLst>
                                    <a:rect l="0" t="0" r="r" b="b"/>
                                    <a:pathLst>
                                      <a:path w="33" h="71">
                                        <a:moveTo>
                                          <a:pt x="0" y="0"/>
                                        </a:moveTo>
                                        <a:lnTo>
                                          <a:pt x="33" y="71"/>
                                        </a:lnTo>
                                        <a:lnTo>
                                          <a:pt x="24" y="71"/>
                                        </a:lnTo>
                                        <a:lnTo>
                                          <a:pt x="11" y="3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4" name="Полилиния 14"/>
                                <wps:cNvSpPr>
                                  <a:spLocks/>
                                </wps:cNvSpPr>
                                <wps:spPr bwMode="auto">
                                  <a:xfrm>
                                    <a:off x="106045" y="5124627"/>
                                    <a:ext cx="23813" cy="150813"/>
                                  </a:xfrm>
                                  <a:custGeom>
                                    <a:avLst/>
                                    <a:gdLst>
                                      <a:gd name="T0" fmla="*/ 0 w 15"/>
                                      <a:gd name="T1" fmla="*/ 0 h 95"/>
                                      <a:gd name="T2" fmla="*/ 8 w 15"/>
                                      <a:gd name="T3" fmla="*/ 37 h 95"/>
                                      <a:gd name="T4" fmla="*/ 8 w 15"/>
                                      <a:gd name="T5" fmla="*/ 41 h 95"/>
                                      <a:gd name="T6" fmla="*/ 15 w 15"/>
                                      <a:gd name="T7" fmla="*/ 95 h 95"/>
                                      <a:gd name="T8" fmla="*/ 4 w 15"/>
                                      <a:gd name="T9" fmla="*/ 49 h 95"/>
                                      <a:gd name="T10" fmla="*/ 0 w 15"/>
                                      <a:gd name="T11" fmla="*/ 0 h 95"/>
                                    </a:gdLst>
                                    <a:ahLst/>
                                    <a:cxnLst>
                                      <a:cxn ang="0">
                                        <a:pos x="T0" y="T1"/>
                                      </a:cxn>
                                      <a:cxn ang="0">
                                        <a:pos x="T2" y="T3"/>
                                      </a:cxn>
                                      <a:cxn ang="0">
                                        <a:pos x="T4" y="T5"/>
                                      </a:cxn>
                                      <a:cxn ang="0">
                                        <a:pos x="T6" y="T7"/>
                                      </a:cxn>
                                      <a:cxn ang="0">
                                        <a:pos x="T8" y="T9"/>
                                      </a:cxn>
                                      <a:cxn ang="0">
                                        <a:pos x="T10" y="T11"/>
                                      </a:cxn>
                                    </a:cxnLst>
                                    <a:rect l="0" t="0" r="r" b="b"/>
                                    <a:pathLst>
                                      <a:path w="15" h="95">
                                        <a:moveTo>
                                          <a:pt x="0" y="0"/>
                                        </a:moveTo>
                                        <a:lnTo>
                                          <a:pt x="8" y="37"/>
                                        </a:lnTo>
                                        <a:lnTo>
                                          <a:pt x="8" y="41"/>
                                        </a:lnTo>
                                        <a:lnTo>
                                          <a:pt x="15" y="95"/>
                                        </a:lnTo>
                                        <a:lnTo>
                                          <a:pt x="4" y="49"/>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5" name="Полилиния 15"/>
                                <wps:cNvSpPr>
                                  <a:spLocks/>
                                </wps:cNvSpPr>
                                <wps:spPr bwMode="auto">
                                  <a:xfrm>
                                    <a:off x="317182" y="4649964"/>
                                    <a:ext cx="638175" cy="1241425"/>
                                  </a:xfrm>
                                  <a:custGeom>
                                    <a:avLst/>
                                    <a:gdLst>
                                      <a:gd name="T0" fmla="*/ 402 w 402"/>
                                      <a:gd name="T1" fmla="*/ 0 h 782"/>
                                      <a:gd name="T2" fmla="*/ 402 w 402"/>
                                      <a:gd name="T3" fmla="*/ 1 h 782"/>
                                      <a:gd name="T4" fmla="*/ 363 w 402"/>
                                      <a:gd name="T5" fmla="*/ 39 h 782"/>
                                      <a:gd name="T6" fmla="*/ 325 w 402"/>
                                      <a:gd name="T7" fmla="*/ 79 h 782"/>
                                      <a:gd name="T8" fmla="*/ 290 w 402"/>
                                      <a:gd name="T9" fmla="*/ 121 h 782"/>
                                      <a:gd name="T10" fmla="*/ 255 w 402"/>
                                      <a:gd name="T11" fmla="*/ 164 h 782"/>
                                      <a:gd name="T12" fmla="*/ 211 w 402"/>
                                      <a:gd name="T13" fmla="*/ 222 h 782"/>
                                      <a:gd name="T14" fmla="*/ 171 w 402"/>
                                      <a:gd name="T15" fmla="*/ 284 h 782"/>
                                      <a:gd name="T16" fmla="*/ 133 w 402"/>
                                      <a:gd name="T17" fmla="*/ 346 h 782"/>
                                      <a:gd name="T18" fmla="*/ 100 w 402"/>
                                      <a:gd name="T19" fmla="*/ 411 h 782"/>
                                      <a:gd name="T20" fmla="*/ 71 w 402"/>
                                      <a:gd name="T21" fmla="*/ 478 h 782"/>
                                      <a:gd name="T22" fmla="*/ 45 w 402"/>
                                      <a:gd name="T23" fmla="*/ 546 h 782"/>
                                      <a:gd name="T24" fmla="*/ 27 w 402"/>
                                      <a:gd name="T25" fmla="*/ 617 h 782"/>
                                      <a:gd name="T26" fmla="*/ 13 w 402"/>
                                      <a:gd name="T27" fmla="*/ 689 h 782"/>
                                      <a:gd name="T28" fmla="*/ 7 w 402"/>
                                      <a:gd name="T29" fmla="*/ 761 h 782"/>
                                      <a:gd name="T30" fmla="*/ 7 w 402"/>
                                      <a:gd name="T31" fmla="*/ 782 h 782"/>
                                      <a:gd name="T32" fmla="*/ 0 w 402"/>
                                      <a:gd name="T33" fmla="*/ 765 h 782"/>
                                      <a:gd name="T34" fmla="*/ 1 w 402"/>
                                      <a:gd name="T35" fmla="*/ 761 h 782"/>
                                      <a:gd name="T36" fmla="*/ 7 w 402"/>
                                      <a:gd name="T37" fmla="*/ 688 h 782"/>
                                      <a:gd name="T38" fmla="*/ 21 w 402"/>
                                      <a:gd name="T39" fmla="*/ 616 h 782"/>
                                      <a:gd name="T40" fmla="*/ 40 w 402"/>
                                      <a:gd name="T41" fmla="*/ 545 h 782"/>
                                      <a:gd name="T42" fmla="*/ 66 w 402"/>
                                      <a:gd name="T43" fmla="*/ 475 h 782"/>
                                      <a:gd name="T44" fmla="*/ 95 w 402"/>
                                      <a:gd name="T45" fmla="*/ 409 h 782"/>
                                      <a:gd name="T46" fmla="*/ 130 w 402"/>
                                      <a:gd name="T47" fmla="*/ 343 h 782"/>
                                      <a:gd name="T48" fmla="*/ 167 w 402"/>
                                      <a:gd name="T49" fmla="*/ 281 h 782"/>
                                      <a:gd name="T50" fmla="*/ 209 w 402"/>
                                      <a:gd name="T51" fmla="*/ 220 h 782"/>
                                      <a:gd name="T52" fmla="*/ 253 w 402"/>
                                      <a:gd name="T53" fmla="*/ 163 h 782"/>
                                      <a:gd name="T54" fmla="*/ 287 w 402"/>
                                      <a:gd name="T55" fmla="*/ 120 h 782"/>
                                      <a:gd name="T56" fmla="*/ 324 w 402"/>
                                      <a:gd name="T57" fmla="*/ 78 h 782"/>
                                      <a:gd name="T58" fmla="*/ 362 w 402"/>
                                      <a:gd name="T59" fmla="*/ 38 h 782"/>
                                      <a:gd name="T60" fmla="*/ 402 w 402"/>
                                      <a:gd name="T61" fmla="*/ 0 h 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402" h="782">
                                        <a:moveTo>
                                          <a:pt x="402" y="0"/>
                                        </a:moveTo>
                                        <a:lnTo>
                                          <a:pt x="402" y="1"/>
                                        </a:lnTo>
                                        <a:lnTo>
                                          <a:pt x="363" y="39"/>
                                        </a:lnTo>
                                        <a:lnTo>
                                          <a:pt x="325" y="79"/>
                                        </a:lnTo>
                                        <a:lnTo>
                                          <a:pt x="290" y="121"/>
                                        </a:lnTo>
                                        <a:lnTo>
                                          <a:pt x="255" y="164"/>
                                        </a:lnTo>
                                        <a:lnTo>
                                          <a:pt x="211" y="222"/>
                                        </a:lnTo>
                                        <a:lnTo>
                                          <a:pt x="171" y="284"/>
                                        </a:lnTo>
                                        <a:lnTo>
                                          <a:pt x="133" y="346"/>
                                        </a:lnTo>
                                        <a:lnTo>
                                          <a:pt x="100" y="411"/>
                                        </a:lnTo>
                                        <a:lnTo>
                                          <a:pt x="71" y="478"/>
                                        </a:lnTo>
                                        <a:lnTo>
                                          <a:pt x="45" y="546"/>
                                        </a:lnTo>
                                        <a:lnTo>
                                          <a:pt x="27" y="617"/>
                                        </a:lnTo>
                                        <a:lnTo>
                                          <a:pt x="13" y="689"/>
                                        </a:lnTo>
                                        <a:lnTo>
                                          <a:pt x="7" y="761"/>
                                        </a:lnTo>
                                        <a:lnTo>
                                          <a:pt x="7" y="782"/>
                                        </a:lnTo>
                                        <a:lnTo>
                                          <a:pt x="0" y="765"/>
                                        </a:lnTo>
                                        <a:lnTo>
                                          <a:pt x="1" y="761"/>
                                        </a:lnTo>
                                        <a:lnTo>
                                          <a:pt x="7" y="688"/>
                                        </a:lnTo>
                                        <a:lnTo>
                                          <a:pt x="21" y="616"/>
                                        </a:lnTo>
                                        <a:lnTo>
                                          <a:pt x="40" y="545"/>
                                        </a:lnTo>
                                        <a:lnTo>
                                          <a:pt x="66" y="475"/>
                                        </a:lnTo>
                                        <a:lnTo>
                                          <a:pt x="95" y="409"/>
                                        </a:lnTo>
                                        <a:lnTo>
                                          <a:pt x="130" y="343"/>
                                        </a:lnTo>
                                        <a:lnTo>
                                          <a:pt x="167" y="281"/>
                                        </a:lnTo>
                                        <a:lnTo>
                                          <a:pt x="209" y="220"/>
                                        </a:lnTo>
                                        <a:lnTo>
                                          <a:pt x="253" y="163"/>
                                        </a:lnTo>
                                        <a:lnTo>
                                          <a:pt x="287" y="120"/>
                                        </a:lnTo>
                                        <a:lnTo>
                                          <a:pt x="324" y="78"/>
                                        </a:lnTo>
                                        <a:lnTo>
                                          <a:pt x="362" y="38"/>
                                        </a:lnTo>
                                        <a:lnTo>
                                          <a:pt x="402"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6" name="Полилиния 16"/>
                                <wps:cNvSpPr>
                                  <a:spLocks/>
                                </wps:cNvSpPr>
                                <wps:spPr bwMode="auto">
                                  <a:xfrm>
                                    <a:off x="317182" y="5904089"/>
                                    <a:ext cx="58738" cy="311150"/>
                                  </a:xfrm>
                                  <a:custGeom>
                                    <a:avLst/>
                                    <a:gdLst>
                                      <a:gd name="T0" fmla="*/ 0 w 37"/>
                                      <a:gd name="T1" fmla="*/ 0 h 196"/>
                                      <a:gd name="T2" fmla="*/ 6 w 37"/>
                                      <a:gd name="T3" fmla="*/ 15 h 196"/>
                                      <a:gd name="T4" fmla="*/ 7 w 37"/>
                                      <a:gd name="T5" fmla="*/ 18 h 196"/>
                                      <a:gd name="T6" fmla="*/ 12 w 37"/>
                                      <a:gd name="T7" fmla="*/ 80 h 196"/>
                                      <a:gd name="T8" fmla="*/ 21 w 37"/>
                                      <a:gd name="T9" fmla="*/ 134 h 196"/>
                                      <a:gd name="T10" fmla="*/ 33 w 37"/>
                                      <a:gd name="T11" fmla="*/ 188 h 196"/>
                                      <a:gd name="T12" fmla="*/ 37 w 37"/>
                                      <a:gd name="T13" fmla="*/ 196 h 196"/>
                                      <a:gd name="T14" fmla="*/ 22 w 37"/>
                                      <a:gd name="T15" fmla="*/ 162 h 196"/>
                                      <a:gd name="T16" fmla="*/ 15 w 37"/>
                                      <a:gd name="T17" fmla="*/ 146 h 196"/>
                                      <a:gd name="T18" fmla="*/ 5 w 37"/>
                                      <a:gd name="T19" fmla="*/ 81 h 196"/>
                                      <a:gd name="T20" fmla="*/ 1 w 37"/>
                                      <a:gd name="T21" fmla="*/ 40 h 196"/>
                                      <a:gd name="T22" fmla="*/ 0 w 37"/>
                                      <a:gd name="T23"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196">
                                        <a:moveTo>
                                          <a:pt x="0" y="0"/>
                                        </a:moveTo>
                                        <a:lnTo>
                                          <a:pt x="6" y="15"/>
                                        </a:lnTo>
                                        <a:lnTo>
                                          <a:pt x="7" y="18"/>
                                        </a:lnTo>
                                        <a:lnTo>
                                          <a:pt x="12" y="80"/>
                                        </a:lnTo>
                                        <a:lnTo>
                                          <a:pt x="21" y="134"/>
                                        </a:lnTo>
                                        <a:lnTo>
                                          <a:pt x="33" y="188"/>
                                        </a:lnTo>
                                        <a:lnTo>
                                          <a:pt x="37" y="196"/>
                                        </a:lnTo>
                                        <a:lnTo>
                                          <a:pt x="22" y="162"/>
                                        </a:lnTo>
                                        <a:lnTo>
                                          <a:pt x="15" y="146"/>
                                        </a:lnTo>
                                        <a:lnTo>
                                          <a:pt x="5" y="81"/>
                                        </a:lnTo>
                                        <a:lnTo>
                                          <a:pt x="1" y="40"/>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7" name="Полилиния 17"/>
                                <wps:cNvSpPr>
                                  <a:spLocks/>
                                </wps:cNvSpPr>
                                <wps:spPr bwMode="auto">
                                  <a:xfrm>
                                    <a:off x="363220" y="6223177"/>
                                    <a:ext cx="49213" cy="104775"/>
                                  </a:xfrm>
                                  <a:custGeom>
                                    <a:avLst/>
                                    <a:gdLst>
                                      <a:gd name="T0" fmla="*/ 0 w 31"/>
                                      <a:gd name="T1" fmla="*/ 0 h 66"/>
                                      <a:gd name="T2" fmla="*/ 31 w 31"/>
                                      <a:gd name="T3" fmla="*/ 66 h 66"/>
                                      <a:gd name="T4" fmla="*/ 24 w 31"/>
                                      <a:gd name="T5" fmla="*/ 66 h 66"/>
                                      <a:gd name="T6" fmla="*/ 0 w 31"/>
                                      <a:gd name="T7" fmla="*/ 0 h 66"/>
                                    </a:gdLst>
                                    <a:ahLst/>
                                    <a:cxnLst>
                                      <a:cxn ang="0">
                                        <a:pos x="T0" y="T1"/>
                                      </a:cxn>
                                      <a:cxn ang="0">
                                        <a:pos x="T2" y="T3"/>
                                      </a:cxn>
                                      <a:cxn ang="0">
                                        <a:pos x="T4" y="T5"/>
                                      </a:cxn>
                                      <a:cxn ang="0">
                                        <a:pos x="T6" y="T7"/>
                                      </a:cxn>
                                    </a:cxnLst>
                                    <a:rect l="0" t="0" r="r" b="b"/>
                                    <a:pathLst>
                                      <a:path w="31" h="66">
                                        <a:moveTo>
                                          <a:pt x="0" y="0"/>
                                        </a:moveTo>
                                        <a:lnTo>
                                          <a:pt x="31" y="66"/>
                                        </a:lnTo>
                                        <a:lnTo>
                                          <a:pt x="24" y="6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8" name="Полилиния 18"/>
                                <wps:cNvSpPr>
                                  <a:spLocks/>
                                </wps:cNvSpPr>
                                <wps:spPr bwMode="auto">
                                  <a:xfrm>
                                    <a:off x="317182" y="5864402"/>
                                    <a:ext cx="11113" cy="68263"/>
                                  </a:xfrm>
                                  <a:custGeom>
                                    <a:avLst/>
                                    <a:gdLst>
                                      <a:gd name="T0" fmla="*/ 0 w 7"/>
                                      <a:gd name="T1" fmla="*/ 0 h 43"/>
                                      <a:gd name="T2" fmla="*/ 7 w 7"/>
                                      <a:gd name="T3" fmla="*/ 17 h 43"/>
                                      <a:gd name="T4" fmla="*/ 7 w 7"/>
                                      <a:gd name="T5" fmla="*/ 43 h 43"/>
                                      <a:gd name="T6" fmla="*/ 6 w 7"/>
                                      <a:gd name="T7" fmla="*/ 40 h 43"/>
                                      <a:gd name="T8" fmla="*/ 0 w 7"/>
                                      <a:gd name="T9" fmla="*/ 25 h 43"/>
                                      <a:gd name="T10" fmla="*/ 0 w 7"/>
                                      <a:gd name="T11" fmla="*/ 0 h 43"/>
                                    </a:gdLst>
                                    <a:ahLst/>
                                    <a:cxnLst>
                                      <a:cxn ang="0">
                                        <a:pos x="T0" y="T1"/>
                                      </a:cxn>
                                      <a:cxn ang="0">
                                        <a:pos x="T2" y="T3"/>
                                      </a:cxn>
                                      <a:cxn ang="0">
                                        <a:pos x="T4" y="T5"/>
                                      </a:cxn>
                                      <a:cxn ang="0">
                                        <a:pos x="T6" y="T7"/>
                                      </a:cxn>
                                      <a:cxn ang="0">
                                        <a:pos x="T8" y="T9"/>
                                      </a:cxn>
                                      <a:cxn ang="0">
                                        <a:pos x="T10" y="T11"/>
                                      </a:cxn>
                                    </a:cxnLst>
                                    <a:rect l="0" t="0" r="r" b="b"/>
                                    <a:pathLst>
                                      <a:path w="7" h="43">
                                        <a:moveTo>
                                          <a:pt x="0" y="0"/>
                                        </a:moveTo>
                                        <a:lnTo>
                                          <a:pt x="7" y="17"/>
                                        </a:lnTo>
                                        <a:lnTo>
                                          <a:pt x="7" y="43"/>
                                        </a:lnTo>
                                        <a:lnTo>
                                          <a:pt x="6" y="40"/>
                                        </a:lnTo>
                                        <a:lnTo>
                                          <a:pt x="0" y="25"/>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9" name="Полилиния 19"/>
                                <wps:cNvSpPr>
                                  <a:spLocks/>
                                </wps:cNvSpPr>
                                <wps:spPr bwMode="auto">
                                  <a:xfrm>
                                    <a:off x="340995" y="6135864"/>
                                    <a:ext cx="73025" cy="192088"/>
                                  </a:xfrm>
                                  <a:custGeom>
                                    <a:avLst/>
                                    <a:gdLst>
                                      <a:gd name="T0" fmla="*/ 0 w 46"/>
                                      <a:gd name="T1" fmla="*/ 0 h 121"/>
                                      <a:gd name="T2" fmla="*/ 7 w 46"/>
                                      <a:gd name="T3" fmla="*/ 16 h 121"/>
                                      <a:gd name="T4" fmla="*/ 22 w 46"/>
                                      <a:gd name="T5" fmla="*/ 50 h 121"/>
                                      <a:gd name="T6" fmla="*/ 33 w 46"/>
                                      <a:gd name="T7" fmla="*/ 86 h 121"/>
                                      <a:gd name="T8" fmla="*/ 46 w 46"/>
                                      <a:gd name="T9" fmla="*/ 121 h 121"/>
                                      <a:gd name="T10" fmla="*/ 45 w 46"/>
                                      <a:gd name="T11" fmla="*/ 121 h 121"/>
                                      <a:gd name="T12" fmla="*/ 14 w 46"/>
                                      <a:gd name="T13" fmla="*/ 55 h 121"/>
                                      <a:gd name="T14" fmla="*/ 11 w 46"/>
                                      <a:gd name="T15" fmla="*/ 44 h 121"/>
                                      <a:gd name="T16" fmla="*/ 0 w 46"/>
                                      <a:gd name="T17" fmla="*/ 0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6" h="121">
                                        <a:moveTo>
                                          <a:pt x="0" y="0"/>
                                        </a:moveTo>
                                        <a:lnTo>
                                          <a:pt x="7" y="16"/>
                                        </a:lnTo>
                                        <a:lnTo>
                                          <a:pt x="22" y="50"/>
                                        </a:lnTo>
                                        <a:lnTo>
                                          <a:pt x="33" y="86"/>
                                        </a:lnTo>
                                        <a:lnTo>
                                          <a:pt x="46" y="121"/>
                                        </a:lnTo>
                                        <a:lnTo>
                                          <a:pt x="45" y="121"/>
                                        </a:lnTo>
                                        <a:lnTo>
                                          <a:pt x="14" y="55"/>
                                        </a:lnTo>
                                        <a:lnTo>
                                          <a:pt x="11" y="4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g:grpSp>
                          </wpg:grpSp>
                        </wpg:wgp>
                      </a:graphicData>
                    </a:graphic>
                    <wp14:sizeRelH relativeFrom="page">
                      <wp14:pctWidth>33000</wp14:pctWidth>
                    </wp14:sizeRelH>
                    <wp14:sizeRelV relativeFrom="page">
                      <wp14:pctHeight>95000</wp14:pctHeight>
                    </wp14:sizeRelV>
                  </wp:anchor>
                </w:drawing>
              </mc:Choice>
              <mc:Fallback>
                <w:pict>
                  <v:group id="Группа 2" o:spid="_x0000_s1026" style="position:absolute;left:0;text-align:left;margin-left:0;margin-top:0;width:195.9pt;height:799.65pt;z-index:-251658752;mso-width-percent:330;mso-height-percent:950;mso-left-percent:40;mso-position-horizontal-relative:page;mso-position-vertical:center;mso-position-vertical-relative:page;mso-width-percent:330;mso-height-percent:950;mso-left-percent:40" coordsize="21945,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">
                    <v:rect id="Прямоугольник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" fillcolor="#1f497d [3215]"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Пятиугольник 4" o:spid="_x0000_s1028" type="#_x0000_t15" style="position:absolute;top:14668;width:21945;height:5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" adj="18883" fillcolor="#4f81bd [3204]" stroked="f" strokeweight="2pt">
                      <v:textbox inset=",0,14.4pt,0">
                        <w:txbxContent>
                          <w:p w:rsidR="00AB620C" w:rsidRDefault="00AB620C">
                            <w:pPr>
                              <w:pStyle w:val="af2"/>
                              <w:jc w:val="right"/>
                              <w:rPr>
                                <w:color w:val="FFFFFF" w:themeColor="background1"/>
                                <w:sz w:val="28"/>
                                <w:szCs w:val="28"/>
                              </w:rPr>
                            </w:pPr>
                          </w:p>
                        </w:txbxContent>
                      </v:textbox>
                    </v:shape>
                    <v:group id="Группа 5" o:spid="_x0000_s1029" style="position:absolute;left:762;top:42100;width:20574;height:49103" coordorigin="806,42118" coordsize="13062,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group id="Группа 6" o:spid="_x0000_s1030" style="position:absolute;left:1410;top:42118;width:10478;height:31210" coordorigin="1410,42118" coordsize="10477,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o:lock v:ext="edit" aspectratio="t"/>
                        <v:shape id="Полилиния 20" o:spid="_x0000_s1031" style="position:absolute;left:3696;top:62168;width:1937;height:6985;visibility:visible;mso-wrap-style:square;v-text-anchor:top" coordsize="12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" path="m,l39,152,84,304r38,113l122,440,76,306,39,180,6,53,,xe" fillcolor="#1f497d [3215]" strokecolor="#1f497d [3215]" strokeweight="0">
                          <v:path arrowok="t" o:connecttype="custom" o:connectlocs="0,0;61913,241300;133350,482600;193675,661988;193675,698500;120650,485775;61913,285750;9525,84138;0,0" o:connectangles="0,0,0,0,0,0,0,0,0"/>
                        </v:shape>
                        <v:shape id="Полилиния 21" o:spid="_x0000_s1032" style="position:absolute;left:5728;top:69058;width:1842;height:4270;visibility:visible;mso-wrap-style:square;v-text-anchor:top" coordsize="11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" path="m,l8,19,37,93r30,74l116,269r-8,l60,169,30,98,1,25,,xe" fillcolor="#1f497d [3215]" strokecolor="#1f497d [3215]" strokeweight="0">
                          <v:path arrowok="t" o:connecttype="custom" o:connectlocs="0,0;12700,30163;58738,147638;106363,265113;184150,427038;171450,427038;95250,268288;47625,155575;1588,39688;0,0" o:connectangles="0,0,0,0,0,0,0,0,0,0"/>
                        </v:shape>
                        <v:shape id="Полилиния 22" o:spid="_x0000_s1033" style="position:absolute;left:1410;top:42118;width:2223;height:20193;visibility:visible;mso-wrap-style:square;v-text-anchor:top" coordsize="140,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" path="m,l,,1,79r2,80l12,317,23,476,39,634,58,792,83,948r24,138l135,1223r5,49l138,1262,105,1106,77,949,53,792,35,634,20,476,9,317,2,159,,79,,xe" fillcolor="#1f497d [3215]" strokecolor="#1f497d [3215]" strokeweight="0">
                          <v:path arrowok="t" o:connecttype="custom" o:connectlocs="0,0;0,0;1588,125413;4763,252413;19050,503238;36513,755650;61913,1006475;92075,1257300;131763,1504950;169863,1724025;214313,1941513;222250,2019300;219075,2003425;166688,1755775;122238,1506538;84138,1257300;55563,1006475;31750,755650;14288,503238;3175,252413;0,125413;0,0" o:connectangles="0,0,0,0,0,0,0,0,0,0,0,0,0,0,0,0,0,0,0,0,0,0"/>
                        </v:shape>
                        <v:shape id="Полилиния 23" o:spid="_x0000_s1034" style="position:absolute;left:3410;top:48611;width:715;height:13557;visibility:visible;mso-wrap-style:square;v-text-anchor:top" coordsize="45,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" path="m45,r,l35,66r-9,67l14,267,6,401,3,534,6,669r8,134l18,854r,-3l9,814,8,803,1,669,,534,3,401,12,267,25,132,34,66,45,xe" fillcolor="#1f497d [3215]" strokecolor="#1f497d [3215]" strokeweight="0">
                          <v:path arrowok="t" o:connecttype="custom" o:connectlocs="71438,0;71438,0;55563,104775;41275,211138;22225,423863;9525,636588;4763,847725;9525,1062038;22225,1274763;28575,1355725;28575,1350963;14288,1292225;12700,1274763;1588,1062038;0,847725;4763,636588;19050,423863;39688,209550;53975,104775;71438,0" o:connectangles="0,0,0,0,0,0,0,0,0,0,0,0,0,0,0,0,0,0,0,0"/>
                        </v:shape>
                        <v:shape id="Полилиния 24" o:spid="_x0000_s1035" style="position:absolute;left:3633;top:62311;width:2444;height:9985;visibility:visible;mso-wrap-style:square;v-text-anchor:top" coordsize="154,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" path="m,l10,44r11,82l34,207r19,86l75,380r25,86l120,521r21,55l152,618r2,11l140,595,115,532,93,468,67,383,47,295,28,207,12,104,,xe" fillcolor="#1f497d [3215]" strokecolor="#1f497d [3215]" strokeweight="0">
                          <v:path arrowok="t" o:connecttype="custom" o:connectlocs="0,0;15875,69850;33338,200025;53975,328613;84138,465138;119063,603250;158750,739775;190500,827088;223838,914400;241300,981075;244475,998538;222250,944563;182563,844550;147638,742950;106363,608013;74613,468313;44450,328613;19050,165100;0,0" o:connectangles="0,0,0,0,0,0,0,0,0,0,0,0,0,0,0,0,0,0,0"/>
                        </v:shape>
                        <v:shape id="Полилиния 25" o:spid="_x0000_s1036" style="position:absolute;left:6204;top:72233;width:524;height:1095;visibility:visible;mso-wrap-style:square;v-text-anchor:top" coordsize="3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" path="m,l33,69r-9,l12,35,,xe" fillcolor="#1f497d [3215]" strokecolor="#1f497d [3215]" strokeweight="0">
                          <v:path arrowok="t" o:connecttype="custom" o:connectlocs="0,0;52388,109538;38100,109538;19050,55563;0,0" o:connectangles="0,0,0,0,0"/>
                        </v:shape>
                        <v:shape id="Полилиния 26" o:spid="_x0000_s1037" style="position:absolute;left:3553;top:61533;width:238;height:1476;visibility:visible;mso-wrap-style:square;v-text-anchor:top" coordsize="1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" path="m,l9,37r,3l15,93,5,49,,xe" fillcolor="#1f497d [3215]" strokecolor="#1f497d [3215]" strokeweight="0">
                          <v:path arrowok="t" o:connecttype="custom" o:connectlocs="0,0;14288,58738;14288,63500;23813,147638;7938,77788;0,0" o:connectangles="0,0,0,0,0,0"/>
                        </v:shape>
                        <v:shape id="Полилиния 27" o:spid="_x0000_s1038" style="position:absolute;left:5633;top:56897;width:6255;height:12161;visibility:visible;mso-wrap-style:square;v-text-anchor:top" coordsize="394,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" path="m394,r,l356,38,319,77r-35,40l249,160r-42,58l168,276r-37,63l98,402,69,467,45,535,26,604,14,673,7,746,6,766,,749r1,-5l7,673,21,603,40,533,65,466,94,400r33,-64l164,275r40,-60l248,158r34,-42l318,76,354,37,394,xe" fillcolor="#1f497d [3215]" strokecolor="#1f497d [3215]" strokeweight="0">
                          <v:path arrowok="t" o:connecttype="custom" o:connectlocs="625475,0;625475,0;565150,60325;506413,122238;450850,185738;395288,254000;328613,346075;266700,438150;207963,538163;155575,638175;109538,741363;71438,849313;41275,958850;22225,1068388;11113,1184275;9525,1216025;0,1189038;1588,1181100;11113,1068388;33338,957263;63500,846138;103188,739775;149225,635000;201613,533400;260350,436563;323850,341313;393700,250825;447675,184150;504825,120650;561975,58738;625475,0" o:connectangles="0,0,0,0,0,0,0,0,0,0,0,0,0,0,0,0,0,0,0,0,0,0,0,0,0,0,0,0,0,0,0"/>
                        </v:shape>
                        <v:shape id="Полилиния 28" o:spid="_x0000_s1039" style="position:absolute;left:5633;top:69153;width:571;height:3080;visibility:visible;mso-wrap-style:square;v-text-anchor:top" coordsize="36,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" path="m,l6,16r1,3l11,80r9,52l33,185r3,9l21,161,15,145,5,81,1,41,,xe" fillcolor="#1f497d [3215]" strokecolor="#1f497d [3215]" strokeweight="0">
                          <v:path arrowok="t" o:connecttype="custom" o:connectlocs="0,0;9525,25400;11113,30163;17463,127000;31750,209550;52388,293688;57150,307975;33338,255588;23813,230188;7938,128588;1588,65088;0,0" o:connectangles="0,0,0,0,0,0,0,0,0,0,0,0"/>
                        </v:shape>
                        <v:shape id="Полилиния 29" o:spid="_x0000_s1040" style="position:absolute;left:6077;top:72296;width:493;height:1032;visibility:visible;mso-wrap-style:square;v-text-anchor:top" coordsize="3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" path="m,l31,65r-8,l,xe" fillcolor="#1f497d [3215]" strokecolor="#1f497d [3215]" strokeweight="0">
                          <v:path arrowok="t" o:connecttype="custom" o:connectlocs="0,0;49213,103188;36513,103188;0,0" o:connectangles="0,0,0,0"/>
                        </v:shape>
                        <v:shape id="Полилиния 30" o:spid="_x0000_s1041" style="position:absolute;left:5633;top:68788;width:111;height:666;visibility:visible;mso-wrap-style:square;v-text-anchor:top" coordsize="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" path="m,l6,17,7,42,6,39,,23,,xe" fillcolor="#1f497d [3215]" strokecolor="#1f497d [3215]" strokeweight="0">
                          <v:path arrowok="t" o:connecttype="custom" o:connectlocs="0,0;9525,26988;11113,66675;9525,61913;0,36513;0,0" o:connectangles="0,0,0,0,0,0"/>
                        </v:shape>
                        <v:shape id="Полилиния 31" o:spid="_x0000_s1042" style="position:absolute;left:5871;top:71455;width:714;height:1873;visibility:visible;mso-wrap-style:square;v-text-anchor:top" coordsize="4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" path="m,l6,16,21,49,33,84r12,34l44,118,13,53,11,42,,xe" fillcolor="#1f497d [3215]" strokecolor="#1f497d [3215]" strokeweight="0">
                          <v:path arrowok="t" o:connecttype="custom" o:connectlocs="0,0;9525,25400;33338,77788;52388,133350;71438,187325;69850,187325;20638,84138;17463,66675;0,0" o:connectangles="0,0,0,0,0,0,0,0,0"/>
                        </v:shape>
                      </v:group>
                      <v:group id="Группа 7" o:spid="_x0000_s1043" style="position:absolute;left:806;top:48269;width:13063;height:25059" coordorigin="806,46499" coordsize="8747,1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o:lock v:ext="edit" aspectratio="t"/>
                        <v:shape id="Полилиния 8" o:spid="_x0000_s1044" style="position:absolute;left:1187;top:51897;width:1984;height:7143;visibility:visible;mso-wrap-style:square;v-text-anchor:top" coordsize="125,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" path="m,l41,155,86,309r39,116l125,450,79,311,41,183,7,54,,xe" fillcolor="#1f497d [3215]" strokecolor="#1f497d [3215]" strokeweight="0">
                          <v:fill opacity="13107f"/>
                          <v:stroke opacity="13107f"/>
                          <v:path arrowok="t" o:connecttype="custom" o:connectlocs="0,0;65088,246063;136525,490538;198438,674688;198438,714375;125413,493713;65088,290513;11113,85725;0,0" o:connectangles="0,0,0,0,0,0,0,0,0"/>
                        </v:shape>
                        <v:shape id="Полилиния 9" o:spid="_x0000_s1045" style="position:absolute;left:3282;top:58913;width:1874;height:4366;visibility:visible;mso-wrap-style:square;v-text-anchor:top" coordsize="118,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" path="m,l8,20,37,96r32,74l118,275r-9,l61,174,30,100,,26,,xe" fillcolor="#1f497d [3215]" strokecolor="#1f497d [3215]" strokeweight="0">
                          <v:fill opacity="13107f"/>
                          <v:stroke opacity="13107f"/>
                          <v:path arrowok="t" o:connecttype="custom" o:connectlocs="0,0;12700,31750;58738,152400;109538,269875;187325,436563;173038,436563;96838,276225;47625,158750;0,41275;0,0" o:connectangles="0,0,0,0,0,0,0,0,0,0"/>
                        </v:shape>
                        <v:shape id="Полилиния 10" o:spid="_x0000_s1046" style="position:absolute;left:806;top:50103;width:317;height:1921;visibility:visible;mso-wrap-style:square;v-text-anchor:top" coordsize="20,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" path="m,l16,72r4,49l18,112,,31,,xe" fillcolor="#1f497d [3215]" strokecolor="#1f497d [3215]" strokeweight="0">
                          <v:fill opacity="13107f"/>
                          <v:stroke opacity="13107f"/>
                          <v:path arrowok="t" o:connecttype="custom" o:connectlocs="0,0;25400,114300;31750,192088;28575,177800;0,49213;0,0" o:connectangles="0,0,0,0,0,0"/>
                        </v:shape>
                        <v:shape id="Полилиния 12" o:spid="_x0000_s1047" style="position:absolute;left:1123;top:52024;width:2509;height:10207;visibility:visible;mso-wrap-style:square;v-text-anchor:top" coordsize="158,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" path="m,l11,46r11,83l36,211r19,90l76,389r27,87l123,533r21,55l155,632r3,11l142,608,118,544,95,478,69,391,47,302,29,212,13,107,,xe" fillcolor="#1f497d [3215]" strokecolor="#1f497d [3215]" strokeweight="0">
                          <v:fill opacity="13107f"/>
                          <v:stroke opacity="13107f"/>
                          <v:path arrowok="t" o:connecttype="custom" o:connectlocs="0,0;17463,73025;34925,204788;57150,334963;87313,477838;120650,617538;163513,755650;195263,846138;228600,933450;246063,1003300;250825,1020763;225425,965200;187325,863600;150813,758825;109538,620713;74613,479425;46038,336550;20638,169863;0,0" o:connectangles="0,0,0,0,0,0,0,0,0,0,0,0,0,0,0,0,0,0,0"/>
                        </v:shape>
                        <v:shape id="Полилиния 13" o:spid="_x0000_s1048" style="position:absolute;left:3759;top:62152;width:524;height:1127;visibility:visible;mso-wrap-style:square;v-text-anchor:top" coordsize="3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" path="m,l33,71r-9,l11,36,,xe" fillcolor="#1f497d [3215]" strokecolor="#1f497d [3215]" strokeweight="0">
                          <v:fill opacity="13107f"/>
                          <v:stroke opacity="13107f"/>
                          <v:path arrowok="t" o:connecttype="custom" o:connectlocs="0,0;52388,112713;38100,112713;17463,57150;0,0" o:connectangles="0,0,0,0,0"/>
                        </v:shape>
                        <v:shape id="Полилиния 14" o:spid="_x0000_s1049" style="position:absolute;left:1060;top:51246;width:238;height:1508;visibility:visible;mso-wrap-style:square;v-text-anchor:top" coordsize="1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" path="m,l8,37r,4l15,95,4,49,,xe" fillcolor="#1f497d [3215]" strokecolor="#1f497d [3215]" strokeweight="0">
                          <v:fill opacity="13107f"/>
                          <v:stroke opacity="13107f"/>
                          <v:path arrowok="t" o:connecttype="custom" o:connectlocs="0,0;12700,58738;12700,65088;23813,150813;6350,77788;0,0" o:connectangles="0,0,0,0,0,0"/>
                        </v:shape>
                        <v:shape id="Полилиния 15" o:spid="_x0000_s1050" style="position:absolute;left:3171;top:46499;width:6382;height:12414;visibility:visible;mso-wrap-style:square;v-text-anchor:top" coordsize="402,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" path="m402,r,1l363,39,325,79r-35,42l255,164r-44,58l171,284r-38,62l100,411,71,478,45,546,27,617,13,689,7,761r,21l,765r1,-4l7,688,21,616,40,545,66,475,95,409r35,-66l167,281r42,-61l253,163r34,-43l324,78,362,38,402,xe" fillcolor="#1f497d [3215]" strokecolor="#1f497d [3215]" strokeweight="0">
                          <v:fill opacity="13107f"/>
                          <v:stroke opacity="13107f"/>
                          <v:path arrowok="t" o:connecttype="custom" o:connectlocs="638175,0;638175,1588;576263,61913;515938,125413;460375,192088;404813,260350;334963,352425;271463,450850;211138,549275;158750,652463;112713,758825;71438,866775;42863,979488;20638,1093788;11113,1208088;11113,1241425;0,1214438;1588,1208088;11113,1092200;33338,977900;63500,865188;104775,754063;150813,649288;206375,544513;265113,446088;331788,349250;401638,258763;455613,190500;514350,123825;574675,60325;638175,0" o:connectangles="0,0,0,0,0,0,0,0,0,0,0,0,0,0,0,0,0,0,0,0,0,0,0,0,0,0,0,0,0,0,0"/>
                        </v:shape>
                        <v:shape id="Полилиния 16" o:spid="_x0000_s1051" style="position:absolute;left:3171;top:59040;width:588;height:3112;visibility:visible;mso-wrap-style:square;v-text-anchor:top" coordsize="37,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" path="m,l6,15r1,3l12,80r9,54l33,188r4,8l22,162,15,146,5,81,1,40,,xe" fillcolor="#1f497d [3215]" strokecolor="#1f497d [3215]" strokeweight="0">
                          <v:fill opacity="13107f"/>
                          <v:stroke opacity="13107f"/>
                          <v:path arrowok="t" o:connecttype="custom" o:connectlocs="0,0;9525,23813;11113,28575;19050,127000;33338,212725;52388,298450;58738,311150;34925,257175;23813,231775;7938,128588;1588,63500;0,0" o:connectangles="0,0,0,0,0,0,0,0,0,0,0,0"/>
                        </v:shape>
                        <v:shape id="Полилиния 17" o:spid="_x0000_s1052" style="position:absolute;left:3632;top:62231;width:492;height:1048;visibility:visible;mso-wrap-style:square;v-text-anchor:top" coordsize="3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" path="m,l31,66r-7,l,xe" fillcolor="#1f497d [3215]" strokecolor="#1f497d [3215]" strokeweight="0">
                          <v:fill opacity="13107f"/>
                          <v:stroke opacity="13107f"/>
                          <v:path arrowok="t" o:connecttype="custom" o:connectlocs="0,0;49213,104775;38100,104775;0,0" o:connectangles="0,0,0,0"/>
                        </v:shape>
                        <v:shape id="Полилиния 18" o:spid="_x0000_s1053" style="position:absolute;left:3171;top:58644;width:111;height:682;visibility:visible;mso-wrap-style:square;v-text-anchor:top" coordsize="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" path="m,l7,17r,26l6,40,,25,,xe" fillcolor="#1f497d [3215]" strokecolor="#1f497d [3215]" strokeweight="0">
                          <v:fill opacity="13107f"/>
                          <v:stroke opacity="13107f"/>
                          <v:path arrowok="t" o:connecttype="custom" o:connectlocs="0,0;11113,26988;11113,68263;9525,63500;0,39688;0,0" o:connectangles="0,0,0,0,0,0"/>
                        </v:shape>
                        <v:shape id="Полилиния 19" o:spid="_x0000_s1054" style="position:absolute;left:3409;top:61358;width:731;height:1921;visibility:visible;mso-wrap-style:square;v-text-anchor:top" coordsize="46,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" path="m,l7,16,22,50,33,86r13,35l45,121,14,55,11,44,,xe" fillcolor="#1f497d [3215]" strokecolor="#1f497d [3215]" strokeweight="0">
                          <v:fill opacity="13107f"/>
                          <v:stroke opacity="13107f"/>
                          <v:path arrowok="t" o:connecttype="custom" o:connectlocs="0,0;11113,25400;34925,79375;52388,136525;73025,192088;71438,192088;22225,87313;17463,69850;0,0" o:connectangles="0,0,0,0,0,0,0,0,0"/>
                        </v:shape>
                      </v:group>
                    </v:group>
                    <w10:wrap anchorx="page" anchory="page"/>
                  </v:group>
                </w:pict>
              </mc:Fallback>
            </mc:AlternateContent>
          </w:r>
        </w:p>
        <w:p w:rsidR="00DA352E" w:rsidRPr="00C35EBA" w:rsidRDefault="00A37FD0">
          <w:pPr>
            <w:rPr>
              <w:b/>
            </w:rPr>
          </w:pPr>
          <w:r>
            <w:rPr>
              <w:noProof/>
              <w:lang w:eastAsia="ru-RU"/>
            </w:rPr>
            <mc:AlternateContent>
              <mc:Choice Requires="wps">
                <w:drawing>
                  <wp:anchor distT="0" distB="0" distL="114300" distR="114300" simplePos="0" relativeHeight="251658752" behindDoc="0" locked="0" layoutInCell="1" allowOverlap="1">
                    <wp:simplePos x="0" y="0"/>
                    <wp:positionH relativeFrom="page">
                      <wp:posOffset>2223135</wp:posOffset>
                    </wp:positionH>
                    <wp:positionV relativeFrom="page">
                      <wp:posOffset>3039745</wp:posOffset>
                    </wp:positionV>
                    <wp:extent cx="4880610" cy="2456180"/>
                    <wp:effectExtent l="3810" t="1270" r="1905" b="0"/>
                    <wp:wrapNone/>
                    <wp:docPr id="2"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0610" cy="2456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AB620C" w:rsidRPr="00781CA6" w:rsidRDefault="00E15619" w:rsidP="00781CA6">
                                <w:pPr>
                                  <w:pStyle w:val="af2"/>
                                  <w:jc w:val="center"/>
                                  <w:rPr>
                                    <w:rFonts w:asciiTheme="majorHAnsi" w:eastAsiaTheme="majorEastAsia" w:hAnsiTheme="majorHAnsi" w:cstheme="majorBidi"/>
                                    <w:color w:val="17365D" w:themeColor="text2" w:themeShade="BF"/>
                                    <w:sz w:val="40"/>
                                    <w:szCs w:val="40"/>
                                  </w:rPr>
                                </w:pPr>
                                <w:sdt>
                                  <w:sdtPr>
                                    <w:rPr>
                                      <w:rFonts w:asciiTheme="majorHAnsi" w:eastAsiaTheme="majorEastAsia" w:hAnsiTheme="majorHAnsi" w:cstheme="majorBidi"/>
                                      <w:b/>
                                      <w:color w:val="17365D" w:themeColor="text2" w:themeShade="BF"/>
                                      <w:sz w:val="40"/>
                                      <w:szCs w:val="40"/>
                                    </w:rPr>
                                    <w:alias w:val="Название"/>
                                    <w:tag w:val=""/>
                                    <w:id w:val="-705018352"/>
                                    <w:dataBinding w:prefixMappings="xmlns:ns0='http://purl.org/dc/elements/1.1/' xmlns:ns1='http://schemas.openxmlformats.org/package/2006/metadata/core-properties' " w:xpath="/ns1:coreProperties[1]/ns0:title[1]" w:storeItemID="{6C3C8BC8-F283-45AE-878A-BAB7291924A1}"/>
                                    <w:text/>
                                  </w:sdtPr>
                                  <w:sdtEndPr/>
                                  <w:sdtContent>
                                    <w:r w:rsidR="00AB620C">
                                      <w:rPr>
                                        <w:rFonts w:asciiTheme="majorHAnsi" w:eastAsiaTheme="majorEastAsia" w:hAnsiTheme="majorHAnsi" w:cstheme="majorBidi"/>
                                        <w:b/>
                                        <w:color w:val="17365D" w:themeColor="text2" w:themeShade="BF"/>
                                        <w:sz w:val="40"/>
                                        <w:szCs w:val="40"/>
                                      </w:rPr>
                                      <w:t>Основные направления бюджетной и налоговой политики                         Кабардино-Балкарской Республики    на 2023 год и на плановый период 2024 и 2025 годов</w:t>
                                    </w:r>
                                  </w:sdtContent>
                                </w:sdt>
                              </w:p>
                              <w:p w:rsidR="00AB620C" w:rsidRPr="00781CA6" w:rsidRDefault="00E15619" w:rsidP="00781CA6">
                                <w:pPr>
                                  <w:spacing w:before="120"/>
                                  <w:jc w:val="center"/>
                                  <w:rPr>
                                    <w:color w:val="404040" w:themeColor="text1" w:themeTint="BF"/>
                                    <w:sz w:val="40"/>
                                    <w:szCs w:val="40"/>
                                  </w:rPr>
                                </w:pPr>
                                <w:sdt>
                                  <w:sdtPr>
                                    <w:rPr>
                                      <w:color w:val="404040" w:themeColor="text1" w:themeTint="BF"/>
                                      <w:sz w:val="40"/>
                                      <w:szCs w:val="40"/>
                                    </w:rPr>
                                    <w:alias w:val="Подзаголовок"/>
                                    <w:tag w:val=""/>
                                    <w:id w:val="-1148361611"/>
                                    <w:showingPlcHdr/>
                                    <w:dataBinding w:prefixMappings="xmlns:ns0='http://purl.org/dc/elements/1.1/' xmlns:ns1='http://schemas.openxmlformats.org/package/2006/metadata/core-properties' " w:xpath="/ns1:coreProperties[1]/ns0:subject[1]" w:storeItemID="{6C3C8BC8-F283-45AE-878A-BAB7291924A1}"/>
                                    <w:text/>
                                  </w:sdtPr>
                                  <w:sdtEndPr/>
                                  <w:sdtContent>
                                    <w:r w:rsidR="00AB620C">
                                      <w:rPr>
                                        <w:color w:val="404040" w:themeColor="text1" w:themeTint="BF"/>
                                        <w:sz w:val="40"/>
                                        <w:szCs w:val="40"/>
                                      </w:rPr>
                                      <w:t xml:space="preserve">     </w:t>
                                    </w:r>
                                  </w:sdtContent>
                                </w:sdt>
                              </w:p>
                            </w:txbxContent>
                          </wps:txbx>
                          <wps:bodyPr rot="0" vert="horz" wrap="square" lIns="0" tIns="0" rIns="0" bIns="0" anchor="t" anchorCtr="0" upright="1">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55" type="#_x0000_t202" style="position:absolute;left:0;text-align:left;margin-left:175.05pt;margin-top:239.35pt;width:384.3pt;height:193.4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" filled="f" stroked="f" strokeweight=".5pt">
                    <v:textbox inset="0,0,0,0">
                      <w:txbxContent>
                        <w:p w:rsidR="00AB620C" w:rsidRPr="00781CA6" w:rsidRDefault="00AB620C" w:rsidP="00781CA6">
                          <w:pPr>
                            <w:pStyle w:val="af2"/>
                            <w:jc w:val="center"/>
                            <w:rPr>
                              <w:rFonts w:asciiTheme="majorHAnsi" w:eastAsiaTheme="majorEastAsia" w:hAnsiTheme="majorHAnsi" w:cstheme="majorBidi"/>
                              <w:color w:val="17365D" w:themeColor="text2" w:themeShade="BF"/>
                              <w:sz w:val="40"/>
                              <w:szCs w:val="40"/>
                            </w:rPr>
                          </w:pPr>
                          <w:sdt>
                            <w:sdtPr>
                              <w:rPr>
                                <w:rFonts w:asciiTheme="majorHAnsi" w:eastAsiaTheme="majorEastAsia" w:hAnsiTheme="majorHAnsi" w:cstheme="majorBidi"/>
                                <w:b/>
                                <w:color w:val="17365D" w:themeColor="text2" w:themeShade="BF"/>
                                <w:sz w:val="40"/>
                                <w:szCs w:val="40"/>
                              </w:rPr>
                              <w:alias w:val="Название"/>
                              <w:tag w:val=""/>
                              <w:id w:val="-705018352"/>
                              <w:dataBinding w:prefixMappings="xmlns:ns0='http://purl.org/dc/elements/1.1/' xmlns:ns1='http://schemas.openxmlformats.org/package/2006/metadata/core-properties' " w:xpath="/ns1:coreProperties[1]/ns0:title[1]" w:storeItemID="{6C3C8BC8-F283-45AE-878A-BAB7291924A1}"/>
                              <w:text/>
                            </w:sdtPr>
                            <w:sdtContent>
                              <w:r>
                                <w:rPr>
                                  <w:rFonts w:asciiTheme="majorHAnsi" w:eastAsiaTheme="majorEastAsia" w:hAnsiTheme="majorHAnsi" w:cstheme="majorBidi"/>
                                  <w:b/>
                                  <w:color w:val="17365D" w:themeColor="text2" w:themeShade="BF"/>
                                  <w:sz w:val="40"/>
                                  <w:szCs w:val="40"/>
                                </w:rPr>
                                <w:t>Основные направления бюджетной и налоговой политики                         Кабардино-Балкарской Республики    на 2023 год и на плановый период 2024 и 2025 годов</w:t>
                              </w:r>
                            </w:sdtContent>
                          </w:sdt>
                        </w:p>
                        <w:p w:rsidR="00AB620C" w:rsidRPr="00781CA6" w:rsidRDefault="00AB620C" w:rsidP="00781CA6">
                          <w:pPr>
                            <w:spacing w:before="120"/>
                            <w:jc w:val="center"/>
                            <w:rPr>
                              <w:color w:val="404040" w:themeColor="text1" w:themeTint="BF"/>
                              <w:sz w:val="40"/>
                              <w:szCs w:val="40"/>
                            </w:rPr>
                          </w:pPr>
                          <w:sdt>
                            <w:sdtPr>
                              <w:rPr>
                                <w:color w:val="404040" w:themeColor="text1" w:themeTint="BF"/>
                                <w:sz w:val="40"/>
                                <w:szCs w:val="40"/>
                              </w:rPr>
                              <w:alias w:val="Подзаголовок"/>
                              <w:tag w:val=""/>
                              <w:id w:val="-1148361611"/>
                              <w:showingPlcHdr/>
                              <w:dataBinding w:prefixMappings="xmlns:ns0='http://purl.org/dc/elements/1.1/' xmlns:ns1='http://schemas.openxmlformats.org/package/2006/metadata/core-properties' " w:xpath="/ns1:coreProperties[1]/ns0:subject[1]" w:storeItemID="{6C3C8BC8-F283-45AE-878A-BAB7291924A1}"/>
                              <w:text/>
                            </w:sdtPr>
                            <w:sdtContent>
                              <w:r>
                                <w:rPr>
                                  <w:color w:val="404040" w:themeColor="text1" w:themeTint="BF"/>
                                  <w:sz w:val="40"/>
                                  <w:szCs w:val="40"/>
                                </w:rPr>
                                <w:t xml:space="preserve">     </w:t>
                              </w:r>
                            </w:sdtContent>
                          </w:sdt>
                        </w:p>
                      </w:txbxContent>
                    </v:textbox>
                    <w10:wrap anchorx="page" anchory="page"/>
                  </v:shape>
                </w:pict>
              </mc:Fallback>
            </mc:AlternateContent>
          </w:r>
          <w:r w:rsidR="00781CA6" w:rsidRPr="00C35EBA">
            <w:rPr>
              <w:b/>
            </w:rPr>
            <w:br w:type="page"/>
          </w:r>
        </w:p>
        <w:sdt>
          <w:sdtPr>
            <w:rPr>
              <w:rFonts w:ascii="Times New Roman" w:eastAsiaTheme="minorHAnsi" w:hAnsi="Times New Roman" w:cs="Times New Roman"/>
              <w:color w:val="auto"/>
              <w:sz w:val="28"/>
              <w:szCs w:val="28"/>
              <w:lang w:eastAsia="en-US"/>
            </w:rPr>
            <w:id w:val="247936156"/>
            <w:docPartObj>
              <w:docPartGallery w:val="Table of Contents"/>
              <w:docPartUnique/>
            </w:docPartObj>
          </w:sdtPr>
          <w:sdtEndPr>
            <w:rPr>
              <w:b/>
              <w:bCs/>
            </w:rPr>
          </w:sdtEndPr>
          <w:sdtContent>
            <w:p w:rsidR="00CE3FD0" w:rsidRDefault="00CE3FD0">
              <w:pPr>
                <w:pStyle w:val="afb"/>
              </w:pPr>
              <w:r>
                <w:t>Оглавление</w:t>
              </w:r>
            </w:p>
            <w:p w:rsidR="00CE3FD0" w:rsidRPr="00CB4415" w:rsidRDefault="00CE3FD0" w:rsidP="00CB4415">
              <w:pPr>
                <w:pStyle w:val="14"/>
                <w:rPr>
                  <w:rStyle w:val="afc"/>
                </w:rPr>
              </w:pPr>
              <w:r>
                <w:fldChar w:fldCharType="begin"/>
              </w:r>
              <w:r>
                <w:instrText xml:space="preserve"> TOC \o "1-3" \h \z \u </w:instrText>
              </w:r>
              <w:r>
                <w:fldChar w:fldCharType="separate"/>
              </w:r>
              <w:hyperlink w:anchor="_Toc116823355" w:history="1">
                <w:r w:rsidRPr="0063196E">
                  <w:rPr>
                    <w:rStyle w:val="afc"/>
                  </w:rPr>
                  <w:t>1.Общие</w:t>
                </w:r>
                <w:r>
                  <w:rPr>
                    <w:rStyle w:val="afc"/>
                  </w:rPr>
                  <w:t xml:space="preserve"> </w:t>
                </w:r>
                <w:r w:rsidRPr="0063196E">
                  <w:rPr>
                    <w:rStyle w:val="afc"/>
                  </w:rPr>
                  <w:t>положения</w:t>
                </w:r>
                <w:r>
                  <w:rPr>
                    <w:rStyle w:val="afc"/>
                  </w:rPr>
                  <w:t xml:space="preserve">                                                                                           </w:t>
                </w:r>
                <w:r w:rsidR="00CB4415">
                  <w:rPr>
                    <w:rStyle w:val="afc"/>
                  </w:rPr>
                  <w:t xml:space="preserve">       </w:t>
                </w:r>
                <w:r w:rsidRPr="00CB4415">
                  <w:rPr>
                    <w:rStyle w:val="afc"/>
                    <w:webHidden/>
                  </w:rPr>
                  <w:fldChar w:fldCharType="begin"/>
                </w:r>
                <w:r w:rsidRPr="00CB4415">
                  <w:rPr>
                    <w:rStyle w:val="afc"/>
                    <w:webHidden/>
                  </w:rPr>
                  <w:instrText xml:space="preserve"> PAGEREF _Toc116823355 \h </w:instrText>
                </w:r>
                <w:r w:rsidRPr="00CB4415">
                  <w:rPr>
                    <w:rStyle w:val="afc"/>
                    <w:webHidden/>
                  </w:rPr>
                </w:r>
                <w:r w:rsidRPr="00CB4415">
                  <w:rPr>
                    <w:rStyle w:val="afc"/>
                    <w:webHidden/>
                  </w:rPr>
                  <w:fldChar w:fldCharType="separate"/>
                </w:r>
                <w:r w:rsidR="00703EE6">
                  <w:rPr>
                    <w:rStyle w:val="afc"/>
                    <w:webHidden/>
                  </w:rPr>
                  <w:t>2</w:t>
                </w:r>
                <w:r w:rsidRPr="00CB4415">
                  <w:rPr>
                    <w:rStyle w:val="afc"/>
                    <w:webHidden/>
                  </w:rPr>
                  <w:fldChar w:fldCharType="end"/>
                </w:r>
              </w:hyperlink>
            </w:p>
            <w:p w:rsidR="00CE3FD0" w:rsidRDefault="00E15619" w:rsidP="00CB4415">
              <w:pPr>
                <w:pStyle w:val="14"/>
                <w:rPr>
                  <w:rFonts w:asciiTheme="minorHAnsi" w:eastAsiaTheme="minorEastAsia" w:hAnsiTheme="minorHAnsi" w:cstheme="minorBidi"/>
                  <w:sz w:val="22"/>
                  <w:szCs w:val="22"/>
                  <w:lang w:eastAsia="ru-RU"/>
                </w:rPr>
              </w:pPr>
              <w:hyperlink w:anchor="_Toc116823356" w:history="1">
                <w:r w:rsidR="00CE3FD0" w:rsidRPr="0063196E">
                  <w:rPr>
                    <w:rStyle w:val="afc"/>
                  </w:rPr>
                  <w:t>2.</w:t>
                </w:r>
                <w:r w:rsidR="00CE3FD0">
                  <w:rPr>
                    <w:rFonts w:asciiTheme="minorHAnsi" w:eastAsiaTheme="minorEastAsia" w:hAnsiTheme="minorHAnsi" w:cstheme="minorBidi"/>
                    <w:sz w:val="22"/>
                    <w:szCs w:val="22"/>
                    <w:lang w:eastAsia="ru-RU"/>
                  </w:rPr>
                  <w:tab/>
                </w:r>
                <w:r w:rsidR="00CE3FD0" w:rsidRPr="0063196E">
                  <w:rPr>
                    <w:rStyle w:val="afc"/>
                  </w:rPr>
                  <w:t>Итоги реализации бюджетной и налоговой политики 2021 года - начала 2022 года</w:t>
                </w:r>
                <w:r w:rsidR="00CE3FD0">
                  <w:rPr>
                    <w:webHidden/>
                  </w:rPr>
                  <w:tab/>
                </w:r>
                <w:r w:rsidR="00CE3FD0">
                  <w:rPr>
                    <w:webHidden/>
                  </w:rPr>
                  <w:fldChar w:fldCharType="begin"/>
                </w:r>
                <w:r w:rsidR="00CE3FD0">
                  <w:rPr>
                    <w:webHidden/>
                  </w:rPr>
                  <w:instrText xml:space="preserve"> PAGEREF _Toc116823356 \h </w:instrText>
                </w:r>
                <w:r w:rsidR="00CE3FD0">
                  <w:rPr>
                    <w:webHidden/>
                  </w:rPr>
                </w:r>
                <w:r w:rsidR="00CE3FD0">
                  <w:rPr>
                    <w:webHidden/>
                  </w:rPr>
                  <w:fldChar w:fldCharType="separate"/>
                </w:r>
                <w:r w:rsidR="00703EE6">
                  <w:rPr>
                    <w:webHidden/>
                  </w:rPr>
                  <w:t>3</w:t>
                </w:r>
                <w:r w:rsidR="00CE3FD0">
                  <w:rPr>
                    <w:webHidden/>
                  </w:rPr>
                  <w:fldChar w:fldCharType="end"/>
                </w:r>
              </w:hyperlink>
            </w:p>
            <w:p w:rsidR="00CE3FD0" w:rsidRDefault="00E15619">
              <w:pPr>
                <w:pStyle w:val="28"/>
                <w:rPr>
                  <w:rFonts w:asciiTheme="minorHAnsi" w:eastAsiaTheme="minorEastAsia" w:hAnsiTheme="minorHAnsi" w:cstheme="minorBidi"/>
                  <w:b w:val="0"/>
                  <w:bCs w:val="0"/>
                  <w:sz w:val="22"/>
                  <w:szCs w:val="22"/>
                  <w:lang w:eastAsia="ru-RU"/>
                </w:rPr>
              </w:pPr>
              <w:hyperlink w:anchor="_Toc116823357" w:history="1">
                <w:r w:rsidR="00CE3FD0" w:rsidRPr="0063196E">
                  <w:rPr>
                    <w:rStyle w:val="afc"/>
                  </w:rPr>
                  <w:t>2.1 Реализация бюджетной и налоговой политики</w:t>
                </w:r>
                <w:r w:rsidR="00CE3FD0">
                  <w:rPr>
                    <w:webHidden/>
                  </w:rPr>
                  <w:tab/>
                </w:r>
                <w:r w:rsidR="00CE3FD0">
                  <w:rPr>
                    <w:webHidden/>
                  </w:rPr>
                  <w:fldChar w:fldCharType="begin"/>
                </w:r>
                <w:r w:rsidR="00CE3FD0">
                  <w:rPr>
                    <w:webHidden/>
                  </w:rPr>
                  <w:instrText xml:space="preserve"> PAGEREF _Toc116823357 \h </w:instrText>
                </w:r>
                <w:r w:rsidR="00CE3FD0">
                  <w:rPr>
                    <w:webHidden/>
                  </w:rPr>
                </w:r>
                <w:r w:rsidR="00CE3FD0">
                  <w:rPr>
                    <w:webHidden/>
                  </w:rPr>
                  <w:fldChar w:fldCharType="separate"/>
                </w:r>
                <w:r w:rsidR="00703EE6">
                  <w:rPr>
                    <w:webHidden/>
                  </w:rPr>
                  <w:t>3</w:t>
                </w:r>
                <w:r w:rsidR="00CE3FD0">
                  <w:rPr>
                    <w:webHidden/>
                  </w:rPr>
                  <w:fldChar w:fldCharType="end"/>
                </w:r>
              </w:hyperlink>
            </w:p>
            <w:p w:rsidR="00CE3FD0" w:rsidRDefault="00E15619">
              <w:pPr>
                <w:pStyle w:val="28"/>
                <w:rPr>
                  <w:rFonts w:asciiTheme="minorHAnsi" w:eastAsiaTheme="minorEastAsia" w:hAnsiTheme="minorHAnsi" w:cstheme="minorBidi"/>
                  <w:b w:val="0"/>
                  <w:bCs w:val="0"/>
                  <w:sz w:val="22"/>
                  <w:szCs w:val="22"/>
                  <w:lang w:eastAsia="ru-RU"/>
                </w:rPr>
              </w:pPr>
              <w:hyperlink w:anchor="_Toc116823358" w:history="1">
                <w:r w:rsidR="00CE3FD0" w:rsidRPr="0063196E">
                  <w:rPr>
                    <w:rStyle w:val="afc"/>
                  </w:rPr>
                  <w:t>2.2 Борьба с пандемией и содействие восстановлению экономики</w:t>
                </w:r>
                <w:r w:rsidR="00CE3FD0">
                  <w:rPr>
                    <w:webHidden/>
                  </w:rPr>
                  <w:tab/>
                </w:r>
                <w:r w:rsidR="00CE3FD0">
                  <w:rPr>
                    <w:webHidden/>
                  </w:rPr>
                  <w:fldChar w:fldCharType="begin"/>
                </w:r>
                <w:r w:rsidR="00CE3FD0">
                  <w:rPr>
                    <w:webHidden/>
                  </w:rPr>
                  <w:instrText xml:space="preserve"> PAGEREF _Toc116823358 \h </w:instrText>
                </w:r>
                <w:r w:rsidR="00CE3FD0">
                  <w:rPr>
                    <w:webHidden/>
                  </w:rPr>
                </w:r>
                <w:r w:rsidR="00CE3FD0">
                  <w:rPr>
                    <w:webHidden/>
                  </w:rPr>
                  <w:fldChar w:fldCharType="separate"/>
                </w:r>
                <w:r w:rsidR="00703EE6">
                  <w:rPr>
                    <w:webHidden/>
                  </w:rPr>
                  <w:t>13</w:t>
                </w:r>
                <w:r w:rsidR="00CE3FD0">
                  <w:rPr>
                    <w:webHidden/>
                  </w:rPr>
                  <w:fldChar w:fldCharType="end"/>
                </w:r>
              </w:hyperlink>
            </w:p>
            <w:p w:rsidR="00CE3FD0" w:rsidRDefault="00E15619">
              <w:pPr>
                <w:pStyle w:val="28"/>
                <w:rPr>
                  <w:rFonts w:asciiTheme="minorHAnsi" w:eastAsiaTheme="minorEastAsia" w:hAnsiTheme="minorHAnsi" w:cstheme="minorBidi"/>
                  <w:b w:val="0"/>
                  <w:bCs w:val="0"/>
                  <w:sz w:val="22"/>
                  <w:szCs w:val="22"/>
                  <w:lang w:eastAsia="ru-RU"/>
                </w:rPr>
              </w:pPr>
              <w:hyperlink w:anchor="_Toc116823359" w:history="1">
                <w:r w:rsidR="00CE3FD0" w:rsidRPr="0063196E">
                  <w:rPr>
                    <w:rStyle w:val="afc"/>
                  </w:rPr>
                  <w:t>2.3 Итоги реализации долговой политики</w:t>
                </w:r>
                <w:r w:rsidR="00CE3FD0">
                  <w:rPr>
                    <w:webHidden/>
                  </w:rPr>
                  <w:tab/>
                </w:r>
                <w:r w:rsidR="00CE3FD0">
                  <w:rPr>
                    <w:webHidden/>
                  </w:rPr>
                  <w:fldChar w:fldCharType="begin"/>
                </w:r>
                <w:r w:rsidR="00CE3FD0">
                  <w:rPr>
                    <w:webHidden/>
                  </w:rPr>
                  <w:instrText xml:space="preserve"> PAGEREF _Toc116823359 \h </w:instrText>
                </w:r>
                <w:r w:rsidR="00CE3FD0">
                  <w:rPr>
                    <w:webHidden/>
                  </w:rPr>
                </w:r>
                <w:r w:rsidR="00CE3FD0">
                  <w:rPr>
                    <w:webHidden/>
                  </w:rPr>
                  <w:fldChar w:fldCharType="separate"/>
                </w:r>
                <w:r w:rsidR="00703EE6">
                  <w:rPr>
                    <w:webHidden/>
                  </w:rPr>
                  <w:t>15</w:t>
                </w:r>
                <w:r w:rsidR="00CE3FD0">
                  <w:rPr>
                    <w:webHidden/>
                  </w:rPr>
                  <w:fldChar w:fldCharType="end"/>
                </w:r>
              </w:hyperlink>
            </w:p>
            <w:p w:rsidR="00CE3FD0" w:rsidRDefault="00E15619">
              <w:pPr>
                <w:pStyle w:val="28"/>
                <w:rPr>
                  <w:rFonts w:asciiTheme="minorHAnsi" w:eastAsiaTheme="minorEastAsia" w:hAnsiTheme="minorHAnsi" w:cstheme="minorBidi"/>
                  <w:b w:val="0"/>
                  <w:bCs w:val="0"/>
                  <w:sz w:val="22"/>
                  <w:szCs w:val="22"/>
                  <w:lang w:eastAsia="ru-RU"/>
                </w:rPr>
              </w:pPr>
              <w:hyperlink w:anchor="_Toc116823360" w:history="1">
                <w:r w:rsidR="00CE3FD0" w:rsidRPr="0063196E">
                  <w:rPr>
                    <w:rStyle w:val="afc"/>
                  </w:rPr>
                  <w:t>2.4 Операционная эффективность использования бюджетных средств и автоматизация бюджетного процесса</w:t>
                </w:r>
                <w:r w:rsidR="00CE3FD0">
                  <w:rPr>
                    <w:webHidden/>
                  </w:rPr>
                  <w:tab/>
                </w:r>
                <w:r w:rsidR="00CE3FD0">
                  <w:rPr>
                    <w:webHidden/>
                  </w:rPr>
                  <w:fldChar w:fldCharType="begin"/>
                </w:r>
                <w:r w:rsidR="00CE3FD0">
                  <w:rPr>
                    <w:webHidden/>
                  </w:rPr>
                  <w:instrText xml:space="preserve"> PAGEREF _Toc116823360 \h </w:instrText>
                </w:r>
                <w:r w:rsidR="00CE3FD0">
                  <w:rPr>
                    <w:webHidden/>
                  </w:rPr>
                </w:r>
                <w:r w:rsidR="00CE3FD0">
                  <w:rPr>
                    <w:webHidden/>
                  </w:rPr>
                  <w:fldChar w:fldCharType="separate"/>
                </w:r>
                <w:r w:rsidR="00703EE6">
                  <w:rPr>
                    <w:webHidden/>
                  </w:rPr>
                  <w:t>17</w:t>
                </w:r>
                <w:r w:rsidR="00CE3FD0">
                  <w:rPr>
                    <w:webHidden/>
                  </w:rPr>
                  <w:fldChar w:fldCharType="end"/>
                </w:r>
              </w:hyperlink>
            </w:p>
            <w:p w:rsidR="00CE3FD0" w:rsidRDefault="00E15619">
              <w:pPr>
                <w:pStyle w:val="28"/>
                <w:rPr>
                  <w:rFonts w:asciiTheme="minorHAnsi" w:eastAsiaTheme="minorEastAsia" w:hAnsiTheme="minorHAnsi" w:cstheme="minorBidi"/>
                  <w:b w:val="0"/>
                  <w:bCs w:val="0"/>
                  <w:sz w:val="22"/>
                  <w:szCs w:val="22"/>
                  <w:lang w:eastAsia="ru-RU"/>
                </w:rPr>
              </w:pPr>
              <w:hyperlink w:anchor="_Toc116823361" w:history="1">
                <w:r w:rsidR="00CE3FD0" w:rsidRPr="0063196E">
                  <w:rPr>
                    <w:rStyle w:val="afc"/>
                  </w:rPr>
                  <w:t>2.5 Качество управления региональными финансами и повышение открытости и прозрачности бюджетного процесса</w:t>
                </w:r>
                <w:r w:rsidR="00CE3FD0">
                  <w:rPr>
                    <w:webHidden/>
                  </w:rPr>
                  <w:tab/>
                </w:r>
                <w:r w:rsidR="00CE3FD0">
                  <w:rPr>
                    <w:webHidden/>
                  </w:rPr>
                  <w:fldChar w:fldCharType="begin"/>
                </w:r>
                <w:r w:rsidR="00CE3FD0">
                  <w:rPr>
                    <w:webHidden/>
                  </w:rPr>
                  <w:instrText xml:space="preserve"> PAGEREF _Toc116823361 \h </w:instrText>
                </w:r>
                <w:r w:rsidR="00CE3FD0">
                  <w:rPr>
                    <w:webHidden/>
                  </w:rPr>
                </w:r>
                <w:r w:rsidR="00CE3FD0">
                  <w:rPr>
                    <w:webHidden/>
                  </w:rPr>
                  <w:fldChar w:fldCharType="separate"/>
                </w:r>
                <w:r w:rsidR="00703EE6">
                  <w:rPr>
                    <w:webHidden/>
                  </w:rPr>
                  <w:t>20</w:t>
                </w:r>
                <w:r w:rsidR="00CE3FD0">
                  <w:rPr>
                    <w:webHidden/>
                  </w:rPr>
                  <w:fldChar w:fldCharType="end"/>
                </w:r>
              </w:hyperlink>
            </w:p>
            <w:p w:rsidR="00CE3FD0" w:rsidRPr="00CE3FD0" w:rsidRDefault="00E15619" w:rsidP="00CB4415">
              <w:pPr>
                <w:pStyle w:val="14"/>
                <w:rPr>
                  <w:rFonts w:asciiTheme="minorHAnsi" w:eastAsiaTheme="minorEastAsia" w:hAnsiTheme="minorHAnsi" w:cstheme="minorBidi"/>
                  <w:sz w:val="22"/>
                  <w:szCs w:val="22"/>
                  <w:lang w:eastAsia="ru-RU"/>
                </w:rPr>
              </w:pPr>
              <w:hyperlink w:anchor="_Toc116823362" w:history="1">
                <w:r w:rsidR="00CE3FD0" w:rsidRPr="00CE3FD0">
                  <w:rPr>
                    <w:rStyle w:val="afc"/>
                  </w:rPr>
                  <w:t>3. Основные направления бюджетной политики на 2023 год и на плановый период 2024 и 2025 годов</w:t>
                </w:r>
                <w:r w:rsidR="00CE3FD0" w:rsidRPr="00CE3FD0">
                  <w:rPr>
                    <w:webHidden/>
                  </w:rPr>
                  <w:tab/>
                </w:r>
                <w:r w:rsidR="00CE3FD0" w:rsidRPr="00CE3FD0">
                  <w:rPr>
                    <w:webHidden/>
                  </w:rPr>
                  <w:fldChar w:fldCharType="begin"/>
                </w:r>
                <w:r w:rsidR="00CE3FD0" w:rsidRPr="00CE3FD0">
                  <w:rPr>
                    <w:webHidden/>
                  </w:rPr>
                  <w:instrText xml:space="preserve"> PAGEREF _Toc116823362 \h </w:instrText>
                </w:r>
                <w:r w:rsidR="00CE3FD0" w:rsidRPr="00CE3FD0">
                  <w:rPr>
                    <w:webHidden/>
                  </w:rPr>
                </w:r>
                <w:r w:rsidR="00CE3FD0" w:rsidRPr="00CE3FD0">
                  <w:rPr>
                    <w:webHidden/>
                  </w:rPr>
                  <w:fldChar w:fldCharType="separate"/>
                </w:r>
                <w:r w:rsidR="00703EE6">
                  <w:rPr>
                    <w:webHidden/>
                  </w:rPr>
                  <w:t>22</w:t>
                </w:r>
                <w:r w:rsidR="00CE3FD0" w:rsidRPr="00CE3FD0">
                  <w:rPr>
                    <w:webHidden/>
                  </w:rPr>
                  <w:fldChar w:fldCharType="end"/>
                </w:r>
              </w:hyperlink>
            </w:p>
            <w:p w:rsidR="00CE3FD0" w:rsidRDefault="00E15619" w:rsidP="00CB4415">
              <w:pPr>
                <w:pStyle w:val="14"/>
                <w:rPr>
                  <w:rFonts w:asciiTheme="minorHAnsi" w:eastAsiaTheme="minorEastAsia" w:hAnsiTheme="minorHAnsi" w:cstheme="minorBidi"/>
                  <w:sz w:val="22"/>
                  <w:szCs w:val="22"/>
                  <w:lang w:eastAsia="ru-RU"/>
                </w:rPr>
              </w:pPr>
              <w:hyperlink w:anchor="_Toc116823363" w:history="1">
                <w:r w:rsidR="00CE3FD0" w:rsidRPr="0063196E">
                  <w:rPr>
                    <w:rStyle w:val="afc"/>
                  </w:rPr>
                  <w:t>4. Основные направления налоговой политики на 2023 год и на плановый период 2024 и 2025 годов</w:t>
                </w:r>
                <w:r w:rsidR="00CE3FD0">
                  <w:rPr>
                    <w:webHidden/>
                  </w:rPr>
                  <w:tab/>
                </w:r>
                <w:r w:rsidR="00CE3FD0">
                  <w:rPr>
                    <w:webHidden/>
                  </w:rPr>
                  <w:fldChar w:fldCharType="begin"/>
                </w:r>
                <w:r w:rsidR="00CE3FD0">
                  <w:rPr>
                    <w:webHidden/>
                  </w:rPr>
                  <w:instrText xml:space="preserve"> PAGEREF _Toc116823363 \h </w:instrText>
                </w:r>
                <w:r w:rsidR="00CE3FD0">
                  <w:rPr>
                    <w:webHidden/>
                  </w:rPr>
                </w:r>
                <w:r w:rsidR="00CE3FD0">
                  <w:rPr>
                    <w:webHidden/>
                  </w:rPr>
                  <w:fldChar w:fldCharType="separate"/>
                </w:r>
                <w:r w:rsidR="00703EE6">
                  <w:rPr>
                    <w:webHidden/>
                  </w:rPr>
                  <w:t>28</w:t>
                </w:r>
                <w:r w:rsidR="00CE3FD0">
                  <w:rPr>
                    <w:webHidden/>
                  </w:rPr>
                  <w:fldChar w:fldCharType="end"/>
                </w:r>
              </w:hyperlink>
            </w:p>
            <w:p w:rsidR="00CE3FD0" w:rsidRDefault="00E15619" w:rsidP="00CB4415">
              <w:pPr>
                <w:pStyle w:val="14"/>
                <w:rPr>
                  <w:rFonts w:asciiTheme="minorHAnsi" w:eastAsiaTheme="minorEastAsia" w:hAnsiTheme="minorHAnsi" w:cstheme="minorBidi"/>
                  <w:sz w:val="22"/>
                  <w:szCs w:val="22"/>
                  <w:lang w:eastAsia="ru-RU"/>
                </w:rPr>
              </w:pPr>
              <w:hyperlink w:anchor="_Toc116823364" w:history="1">
                <w:r w:rsidR="00CE3FD0" w:rsidRPr="0063196E">
                  <w:rPr>
                    <w:rStyle w:val="afc"/>
                  </w:rPr>
                  <w:t>5. Основные направления политики в сфере межбюджетных отношений</w:t>
                </w:r>
                <w:r w:rsidR="00CE3FD0">
                  <w:rPr>
                    <w:webHidden/>
                  </w:rPr>
                  <w:tab/>
                </w:r>
                <w:r w:rsidR="00CE3FD0">
                  <w:rPr>
                    <w:webHidden/>
                  </w:rPr>
                  <w:fldChar w:fldCharType="begin"/>
                </w:r>
                <w:r w:rsidR="00CE3FD0">
                  <w:rPr>
                    <w:webHidden/>
                  </w:rPr>
                  <w:instrText xml:space="preserve"> PAGEREF _Toc116823364 \h </w:instrText>
                </w:r>
                <w:r w:rsidR="00CE3FD0">
                  <w:rPr>
                    <w:webHidden/>
                  </w:rPr>
                </w:r>
                <w:r w:rsidR="00CE3FD0">
                  <w:rPr>
                    <w:webHidden/>
                  </w:rPr>
                  <w:fldChar w:fldCharType="separate"/>
                </w:r>
                <w:r w:rsidR="00703EE6">
                  <w:rPr>
                    <w:webHidden/>
                  </w:rPr>
                  <w:t>30</w:t>
                </w:r>
                <w:r w:rsidR="00CE3FD0">
                  <w:rPr>
                    <w:webHidden/>
                  </w:rPr>
                  <w:fldChar w:fldCharType="end"/>
                </w:r>
              </w:hyperlink>
            </w:p>
            <w:p w:rsidR="00CE3FD0" w:rsidRDefault="00CE3FD0">
              <w:r>
                <w:rPr>
                  <w:b/>
                  <w:bCs/>
                </w:rPr>
                <w:fldChar w:fldCharType="end"/>
              </w:r>
            </w:p>
          </w:sdtContent>
        </w:sdt>
        <w:p w:rsidR="008D0F0E" w:rsidRPr="00C35EBA" w:rsidRDefault="008D0F0E">
          <w:pPr>
            <w:rPr>
              <w:b/>
            </w:rPr>
          </w:pPr>
        </w:p>
        <w:p w:rsidR="008D0F0E" w:rsidRPr="00C35EBA" w:rsidRDefault="008D0F0E">
          <w:pPr>
            <w:rPr>
              <w:b/>
            </w:rPr>
          </w:pPr>
        </w:p>
        <w:p w:rsidR="008D0F0E" w:rsidRPr="00C35EBA" w:rsidRDefault="008D0F0E">
          <w:pPr>
            <w:rPr>
              <w:b/>
            </w:rPr>
          </w:pPr>
        </w:p>
        <w:p w:rsidR="008D0F0E" w:rsidRDefault="008D0F0E">
          <w:pPr>
            <w:rPr>
              <w:b/>
            </w:rPr>
          </w:pPr>
        </w:p>
        <w:p w:rsidR="00CE3FD0" w:rsidRDefault="00CE3FD0" w:rsidP="00CE3FD0">
          <w:pPr>
            <w:ind w:firstLine="426"/>
            <w:rPr>
              <w:b/>
            </w:rPr>
          </w:pPr>
        </w:p>
        <w:p w:rsidR="00CE3FD0" w:rsidRDefault="00CE3FD0">
          <w:pPr>
            <w:rPr>
              <w:b/>
            </w:rPr>
          </w:pPr>
        </w:p>
        <w:p w:rsidR="00CE3FD0" w:rsidRDefault="00CE3FD0">
          <w:pPr>
            <w:rPr>
              <w:b/>
            </w:rPr>
          </w:pPr>
        </w:p>
        <w:p w:rsidR="00CE3FD0" w:rsidRDefault="00CE3FD0">
          <w:pPr>
            <w:rPr>
              <w:b/>
            </w:rPr>
          </w:pPr>
        </w:p>
        <w:p w:rsidR="00CE3FD0" w:rsidRDefault="00CE3FD0">
          <w:pPr>
            <w:rPr>
              <w:b/>
            </w:rPr>
          </w:pPr>
        </w:p>
        <w:p w:rsidR="00CE3FD0" w:rsidRDefault="00CE3FD0">
          <w:pPr>
            <w:rPr>
              <w:b/>
            </w:rPr>
          </w:pPr>
        </w:p>
        <w:p w:rsidR="00CE3FD0" w:rsidRDefault="00CE3FD0">
          <w:pPr>
            <w:rPr>
              <w:b/>
            </w:rPr>
          </w:pPr>
        </w:p>
        <w:p w:rsidR="00CE3FD0" w:rsidRDefault="00CE3FD0">
          <w:pPr>
            <w:rPr>
              <w:b/>
            </w:rPr>
          </w:pPr>
        </w:p>
        <w:p w:rsidR="00CE3FD0" w:rsidRDefault="00CE3FD0">
          <w:pPr>
            <w:rPr>
              <w:b/>
            </w:rPr>
          </w:pPr>
        </w:p>
        <w:p w:rsidR="00CE3FD0" w:rsidRPr="00C35EBA" w:rsidRDefault="00CE3FD0">
          <w:pPr>
            <w:rPr>
              <w:b/>
            </w:rPr>
          </w:pPr>
        </w:p>
        <w:p w:rsidR="008D0F0E" w:rsidRPr="00C35EBA" w:rsidRDefault="008D0F0E">
          <w:pPr>
            <w:rPr>
              <w:b/>
            </w:rPr>
          </w:pPr>
        </w:p>
        <w:p w:rsidR="008D0F0E" w:rsidRPr="00C35EBA" w:rsidRDefault="008D0F0E">
          <w:pPr>
            <w:rPr>
              <w:b/>
            </w:rPr>
          </w:pPr>
        </w:p>
        <w:p w:rsidR="006C077C" w:rsidRPr="00C35EBA" w:rsidRDefault="006C077C">
          <w:pPr>
            <w:rPr>
              <w:b/>
            </w:rPr>
          </w:pPr>
        </w:p>
        <w:p w:rsidR="006C077C" w:rsidRPr="00C35EBA" w:rsidRDefault="006C077C">
          <w:pPr>
            <w:rPr>
              <w:b/>
            </w:rPr>
          </w:pPr>
        </w:p>
        <w:p w:rsidR="006C077C" w:rsidRPr="00C35EBA" w:rsidRDefault="006C077C">
          <w:pPr>
            <w:rPr>
              <w:b/>
            </w:rPr>
          </w:pPr>
        </w:p>
        <w:p w:rsidR="006C077C" w:rsidRPr="00C35EBA" w:rsidRDefault="006C077C">
          <w:pPr>
            <w:rPr>
              <w:b/>
            </w:rPr>
          </w:pPr>
        </w:p>
        <w:p w:rsidR="006E445F" w:rsidRDefault="006E445F" w:rsidP="006C077C">
          <w:pPr>
            <w:ind w:firstLine="0"/>
            <w:rPr>
              <w:b/>
            </w:rPr>
          </w:pPr>
        </w:p>
        <w:p w:rsidR="005D784D" w:rsidRPr="00C35EBA" w:rsidRDefault="005D784D" w:rsidP="006C077C">
          <w:pPr>
            <w:ind w:firstLine="0"/>
            <w:rPr>
              <w:b/>
            </w:rPr>
          </w:pPr>
        </w:p>
        <w:p w:rsidR="00781CA6" w:rsidRPr="00C35EBA" w:rsidRDefault="00E15619" w:rsidP="006C077C">
          <w:pPr>
            <w:ind w:firstLine="0"/>
            <w:rPr>
              <w:b/>
            </w:rPr>
          </w:pPr>
        </w:p>
      </w:sdtContent>
    </w:sdt>
    <w:p w:rsidR="00CB4415" w:rsidRDefault="00CB4415" w:rsidP="00C54DEC">
      <w:pPr>
        <w:jc w:val="center"/>
        <w:rPr>
          <w:b/>
        </w:rPr>
      </w:pPr>
    </w:p>
    <w:p w:rsidR="00D26D26" w:rsidRPr="00C35EBA" w:rsidRDefault="00052E7B" w:rsidP="00C54DEC">
      <w:pPr>
        <w:jc w:val="center"/>
        <w:rPr>
          <w:b/>
        </w:rPr>
      </w:pPr>
      <w:r w:rsidRPr="00C35EBA">
        <w:rPr>
          <w:b/>
        </w:rPr>
        <w:lastRenderedPageBreak/>
        <w:t>Основные направления бюджетной</w:t>
      </w:r>
      <w:r w:rsidR="007B0D19" w:rsidRPr="00C35EBA">
        <w:rPr>
          <w:b/>
        </w:rPr>
        <w:t xml:space="preserve"> и </w:t>
      </w:r>
      <w:r w:rsidR="00DE41A7" w:rsidRPr="00C35EBA">
        <w:rPr>
          <w:b/>
        </w:rPr>
        <w:t xml:space="preserve">налоговой </w:t>
      </w:r>
      <w:r w:rsidRPr="00C35EBA">
        <w:rPr>
          <w:b/>
        </w:rPr>
        <w:t xml:space="preserve">политики </w:t>
      </w:r>
    </w:p>
    <w:p w:rsidR="00E44EAB" w:rsidRPr="00C35EBA" w:rsidRDefault="00052E7B" w:rsidP="00C54DEC">
      <w:pPr>
        <w:jc w:val="center"/>
        <w:rPr>
          <w:b/>
        </w:rPr>
      </w:pPr>
      <w:r w:rsidRPr="00C35EBA">
        <w:rPr>
          <w:b/>
        </w:rPr>
        <w:t>Кабардино-Балкарской Республики на 20</w:t>
      </w:r>
      <w:r w:rsidR="001E2967" w:rsidRPr="00C35EBA">
        <w:rPr>
          <w:b/>
        </w:rPr>
        <w:t>2</w:t>
      </w:r>
      <w:r w:rsidR="009D53A3">
        <w:rPr>
          <w:b/>
        </w:rPr>
        <w:t>3</w:t>
      </w:r>
      <w:r w:rsidRPr="00C35EBA">
        <w:rPr>
          <w:b/>
        </w:rPr>
        <w:t xml:space="preserve"> год </w:t>
      </w:r>
    </w:p>
    <w:p w:rsidR="00052E7B" w:rsidRPr="00C35EBA" w:rsidRDefault="00E44EAB" w:rsidP="00C54DEC">
      <w:pPr>
        <w:jc w:val="center"/>
        <w:rPr>
          <w:b/>
          <w:color w:val="FF0000"/>
        </w:rPr>
      </w:pPr>
      <w:r w:rsidRPr="00C35EBA">
        <w:rPr>
          <w:b/>
        </w:rPr>
        <w:t xml:space="preserve">и </w:t>
      </w:r>
      <w:r w:rsidR="00052E7B" w:rsidRPr="00C35EBA">
        <w:rPr>
          <w:b/>
        </w:rPr>
        <w:t>на плановый период 20</w:t>
      </w:r>
      <w:r w:rsidR="002C6183" w:rsidRPr="00C35EBA">
        <w:rPr>
          <w:b/>
        </w:rPr>
        <w:t>2</w:t>
      </w:r>
      <w:r w:rsidR="009D53A3">
        <w:rPr>
          <w:b/>
        </w:rPr>
        <w:t>4</w:t>
      </w:r>
      <w:r w:rsidR="00052E7B" w:rsidRPr="00C35EBA">
        <w:rPr>
          <w:b/>
        </w:rPr>
        <w:t xml:space="preserve"> и 20</w:t>
      </w:r>
      <w:r w:rsidR="00AB615E" w:rsidRPr="00C35EBA">
        <w:rPr>
          <w:b/>
        </w:rPr>
        <w:t>2</w:t>
      </w:r>
      <w:r w:rsidR="009D53A3">
        <w:rPr>
          <w:b/>
        </w:rPr>
        <w:t>5</w:t>
      </w:r>
      <w:r w:rsidR="00052E7B" w:rsidRPr="00C35EBA">
        <w:rPr>
          <w:b/>
        </w:rPr>
        <w:t xml:space="preserve"> годов</w:t>
      </w:r>
    </w:p>
    <w:p w:rsidR="00052E7B" w:rsidRPr="00C35EBA" w:rsidRDefault="00052E7B" w:rsidP="00C54DEC">
      <w:pPr>
        <w:jc w:val="center"/>
        <w:rPr>
          <w:b/>
          <w:color w:val="FF0000"/>
        </w:rPr>
      </w:pPr>
    </w:p>
    <w:p w:rsidR="00052E7B" w:rsidRPr="00C35EBA" w:rsidRDefault="00052E7B" w:rsidP="00CE3FD0">
      <w:pPr>
        <w:pStyle w:val="a3"/>
        <w:numPr>
          <w:ilvl w:val="0"/>
          <w:numId w:val="9"/>
        </w:numPr>
        <w:ind w:left="1066" w:hanging="357"/>
        <w:jc w:val="center"/>
        <w:outlineLvl w:val="0"/>
        <w:rPr>
          <w:b/>
        </w:rPr>
      </w:pPr>
      <w:bookmarkStart w:id="0" w:name="_Toc116823355"/>
      <w:r w:rsidRPr="00C35EBA">
        <w:rPr>
          <w:b/>
        </w:rPr>
        <w:t>Общие положения</w:t>
      </w:r>
      <w:bookmarkEnd w:id="0"/>
    </w:p>
    <w:p w:rsidR="008A2FAF" w:rsidRPr="00C35EBA" w:rsidRDefault="008A2FAF" w:rsidP="008A2FAF">
      <w:pPr>
        <w:pStyle w:val="a3"/>
        <w:ind w:left="1069" w:firstLine="0"/>
        <w:rPr>
          <w:b/>
        </w:rPr>
      </w:pPr>
    </w:p>
    <w:p w:rsidR="00E45D50" w:rsidRDefault="00052E7B" w:rsidP="00E45D50">
      <w:pPr>
        <w:pStyle w:val="ConsPlusNormal"/>
        <w:ind w:firstLine="540"/>
        <w:jc w:val="both"/>
      </w:pPr>
      <w:r w:rsidRPr="00C35EBA">
        <w:t>Основные направления бюджетной</w:t>
      </w:r>
      <w:r w:rsidR="00310FD6" w:rsidRPr="00C35EBA">
        <w:t xml:space="preserve"> и налоговой </w:t>
      </w:r>
      <w:r w:rsidRPr="00C35EBA">
        <w:t>политики Кабардино-Балкарской Республики на 20</w:t>
      </w:r>
      <w:r w:rsidR="007C762F" w:rsidRPr="00C35EBA">
        <w:t>2</w:t>
      </w:r>
      <w:r w:rsidR="009D53A3">
        <w:t>3</w:t>
      </w:r>
      <w:r w:rsidRPr="00C35EBA">
        <w:t xml:space="preserve"> год и на плановый период 20</w:t>
      </w:r>
      <w:r w:rsidR="00245FBE" w:rsidRPr="00C35EBA">
        <w:t>2</w:t>
      </w:r>
      <w:r w:rsidR="009D53A3">
        <w:t>4</w:t>
      </w:r>
      <w:r w:rsidRPr="00C35EBA">
        <w:t xml:space="preserve"> и 20</w:t>
      </w:r>
      <w:r w:rsidR="001523EB" w:rsidRPr="00C35EBA">
        <w:t>2</w:t>
      </w:r>
      <w:r w:rsidR="009D53A3">
        <w:t>5</w:t>
      </w:r>
      <w:r w:rsidRPr="00C35EBA">
        <w:t xml:space="preserve"> годов </w:t>
      </w:r>
      <w:r w:rsidR="00AF46A1">
        <w:t>разработаны</w:t>
      </w:r>
      <w:r w:rsidRPr="00C35EBA">
        <w:t xml:space="preserve"> в соответствии с требованиями Бюджетного кодекса Российской Федерации и Закона Кабардино-Балкарской Республики от 07.02.2011 </w:t>
      </w:r>
      <w:r w:rsidR="00AF46A1">
        <w:t>года</w:t>
      </w:r>
      <w:r w:rsidRPr="00C35EBA">
        <w:t xml:space="preserve"> </w:t>
      </w:r>
      <w:r w:rsidR="00AF46A1">
        <w:br/>
      </w:r>
      <w:r w:rsidRPr="00C35EBA">
        <w:t>№</w:t>
      </w:r>
      <w:r w:rsidR="00E231C0">
        <w:t xml:space="preserve"> </w:t>
      </w:r>
      <w:r w:rsidRPr="00C35EBA">
        <w:t xml:space="preserve">11-РЗ </w:t>
      </w:r>
      <w:r w:rsidR="00B838BD">
        <w:t>«</w:t>
      </w:r>
      <w:r w:rsidRPr="00C35EBA">
        <w:t>О бюджетном устройстве и бюджетном процессе в Кабардино-Балкарской Республике</w:t>
      </w:r>
      <w:r w:rsidR="00B838BD">
        <w:t>»</w:t>
      </w:r>
      <w:r w:rsidR="00E45D50">
        <w:t>.</w:t>
      </w:r>
      <w:r w:rsidR="00214895" w:rsidRPr="00C35EBA">
        <w:t xml:space="preserve"> </w:t>
      </w:r>
      <w:r w:rsidR="00E45D50">
        <w:t>При подготовке учитывались итоги реализации задач, поставленных на период до 2022 года, приоритеты на ближайшую перспективу, условия и проблемы, над решением которых предстоит работать в планируемом трехлетнем периоде, и положения следующих документов:</w:t>
      </w:r>
    </w:p>
    <w:p w:rsidR="006B44DF" w:rsidRPr="00C64F82" w:rsidRDefault="006B44DF" w:rsidP="006B44DF">
      <w:r w:rsidRPr="00C64F82">
        <w:t>Указ</w:t>
      </w:r>
      <w:r w:rsidR="00B838BD">
        <w:t>а</w:t>
      </w:r>
      <w:r w:rsidRPr="00C64F82">
        <w:t xml:space="preserve"> Президента Российской Федерации от 07.05.2018 года № 204 </w:t>
      </w:r>
      <w:r w:rsidR="00B838BD">
        <w:br/>
      </w:r>
      <w:r w:rsidR="009D69AF">
        <w:t>«</w:t>
      </w:r>
      <w:r w:rsidRPr="00C64F82">
        <w:t>О национальных целях и стратегических задачах развития Российской Федерации на период до 2024 года</w:t>
      </w:r>
      <w:r w:rsidR="009D69AF">
        <w:t>»</w:t>
      </w:r>
      <w:r w:rsidRPr="00C64F82">
        <w:t>;</w:t>
      </w:r>
    </w:p>
    <w:p w:rsidR="006B44DF" w:rsidRPr="00C64F82" w:rsidRDefault="006B44DF" w:rsidP="006B44DF">
      <w:r w:rsidRPr="00C64F82">
        <w:t>Указ</w:t>
      </w:r>
      <w:r w:rsidR="00B838BD">
        <w:t>а</w:t>
      </w:r>
      <w:r w:rsidRPr="00C64F82">
        <w:t xml:space="preserve"> Президента Российской Федерации от 21.07.2020 </w:t>
      </w:r>
      <w:r w:rsidR="00AB620C">
        <w:t xml:space="preserve">года </w:t>
      </w:r>
      <w:r w:rsidRPr="00C64F82">
        <w:t xml:space="preserve">№ 474 </w:t>
      </w:r>
      <w:r w:rsidRPr="00C64F82">
        <w:br/>
      </w:r>
      <w:r w:rsidR="009D69AF">
        <w:t>«</w:t>
      </w:r>
      <w:r w:rsidRPr="00C64F82">
        <w:t>О национальных целях развития Российской Федерации на период до 2030 года</w:t>
      </w:r>
      <w:r w:rsidR="009D69AF">
        <w:t>»</w:t>
      </w:r>
      <w:r w:rsidRPr="00C64F82">
        <w:t>;</w:t>
      </w:r>
    </w:p>
    <w:p w:rsidR="006B44DF" w:rsidRPr="00C64F82" w:rsidRDefault="006B44DF" w:rsidP="006B44DF">
      <w:r w:rsidRPr="00C64F82">
        <w:t>Указ</w:t>
      </w:r>
      <w:r w:rsidR="00B838BD">
        <w:t>а</w:t>
      </w:r>
      <w:r w:rsidRPr="00C64F82">
        <w:t xml:space="preserve"> Президента РФ от 16.01.2017 года № 13 </w:t>
      </w:r>
      <w:r w:rsidR="009D69AF">
        <w:t>«</w:t>
      </w:r>
      <w:r w:rsidRPr="00C64F82">
        <w:t>Об утверждении Основ государственной политики регионального развития Российской Федерации на период до 2025 года</w:t>
      </w:r>
      <w:r w:rsidR="009D69AF">
        <w:t>»</w:t>
      </w:r>
      <w:r w:rsidR="00DD4122" w:rsidRPr="00C64F82">
        <w:t>;</w:t>
      </w:r>
    </w:p>
    <w:p w:rsidR="00052E7B" w:rsidRPr="00C64F82" w:rsidRDefault="006B44DF" w:rsidP="006B44DF">
      <w:r w:rsidRPr="00C64F82">
        <w:t>О</w:t>
      </w:r>
      <w:r w:rsidR="00052E7B" w:rsidRPr="00C64F82">
        <w:t>сновны</w:t>
      </w:r>
      <w:r w:rsidR="00B838BD">
        <w:t>х</w:t>
      </w:r>
      <w:r w:rsidR="00052E7B" w:rsidRPr="00C64F82">
        <w:t xml:space="preserve"> направлени</w:t>
      </w:r>
      <w:r w:rsidR="00B838BD">
        <w:t>й</w:t>
      </w:r>
      <w:r w:rsidR="00611961" w:rsidRPr="00C64F82">
        <w:t xml:space="preserve"> бюджетной</w:t>
      </w:r>
      <w:r w:rsidR="001523EB" w:rsidRPr="00C64F82">
        <w:t xml:space="preserve">, </w:t>
      </w:r>
      <w:r w:rsidR="00052E7B" w:rsidRPr="00C64F82">
        <w:t xml:space="preserve">налоговой </w:t>
      </w:r>
      <w:r w:rsidR="001523EB" w:rsidRPr="00C64F82">
        <w:t xml:space="preserve">и таможенно-тарифной </w:t>
      </w:r>
      <w:r w:rsidR="00052E7B" w:rsidRPr="00C64F82">
        <w:t>политики Российской Федерации на 20</w:t>
      </w:r>
      <w:r w:rsidR="00E95A2C" w:rsidRPr="00C64F82">
        <w:t>2</w:t>
      </w:r>
      <w:r w:rsidR="00C64F82" w:rsidRPr="00C64F82">
        <w:t>3</w:t>
      </w:r>
      <w:r w:rsidR="00052E7B" w:rsidRPr="00C64F82">
        <w:t xml:space="preserve"> год и на плановый период </w:t>
      </w:r>
      <w:r w:rsidR="00B838BD">
        <w:br/>
      </w:r>
      <w:r w:rsidR="00052E7B" w:rsidRPr="00C64F82">
        <w:t>20</w:t>
      </w:r>
      <w:r w:rsidR="002C6183" w:rsidRPr="00C64F82">
        <w:t>2</w:t>
      </w:r>
      <w:r w:rsidR="00C64F82" w:rsidRPr="00C64F82">
        <w:t>4</w:t>
      </w:r>
      <w:r w:rsidR="001523EB" w:rsidRPr="00C64F82">
        <w:t xml:space="preserve"> и 202</w:t>
      </w:r>
      <w:r w:rsidR="00C64F82" w:rsidRPr="00C64F82">
        <w:t>5</w:t>
      </w:r>
      <w:r w:rsidR="00052E7B" w:rsidRPr="00C64F82">
        <w:t xml:space="preserve"> годов;</w:t>
      </w:r>
    </w:p>
    <w:p w:rsidR="006B44DF" w:rsidRPr="00C64F82" w:rsidRDefault="00B838BD" w:rsidP="006B44DF">
      <w:pPr>
        <w:autoSpaceDE w:val="0"/>
        <w:autoSpaceDN w:val="0"/>
        <w:adjustRightInd w:val="0"/>
        <w:ind w:firstLine="708"/>
      </w:pPr>
      <w:r>
        <w:t>н</w:t>
      </w:r>
      <w:r w:rsidR="006B44DF" w:rsidRPr="00C64F82">
        <w:t>ациональны</w:t>
      </w:r>
      <w:r>
        <w:t>х</w:t>
      </w:r>
      <w:r w:rsidR="006B44DF" w:rsidRPr="00C64F82">
        <w:t xml:space="preserve"> проект</w:t>
      </w:r>
      <w:r>
        <w:t>ов</w:t>
      </w:r>
      <w:r w:rsidR="006B44DF" w:rsidRPr="00C64F82">
        <w:t xml:space="preserve"> и федеральны</w:t>
      </w:r>
      <w:r>
        <w:t>х</w:t>
      </w:r>
      <w:r w:rsidR="006B44DF" w:rsidRPr="00C64F82">
        <w:t xml:space="preserve"> проект</w:t>
      </w:r>
      <w:r>
        <w:t>ов</w:t>
      </w:r>
      <w:r w:rsidR="006B44DF" w:rsidRPr="00C64F82">
        <w:t>.</w:t>
      </w:r>
    </w:p>
    <w:p w:rsidR="006B44DF" w:rsidRPr="009D69AF" w:rsidRDefault="00B838BD" w:rsidP="006B44DF">
      <w:pPr>
        <w:rPr>
          <w:color w:val="000000" w:themeColor="text1"/>
        </w:rPr>
      </w:pPr>
      <w:r>
        <w:rPr>
          <w:color w:val="000000" w:themeColor="text1"/>
        </w:rPr>
        <w:t>р</w:t>
      </w:r>
      <w:r w:rsidR="006B44DF" w:rsidRPr="009D69AF">
        <w:rPr>
          <w:color w:val="000000" w:themeColor="text1"/>
        </w:rPr>
        <w:t>егионального уровня:</w:t>
      </w:r>
    </w:p>
    <w:p w:rsidR="0013336B" w:rsidRPr="00C64F82" w:rsidRDefault="006B44DF" w:rsidP="00C54DEC">
      <w:r w:rsidRPr="00C64F82">
        <w:t>П</w:t>
      </w:r>
      <w:r w:rsidR="0013336B" w:rsidRPr="00C64F82">
        <w:t>рогноз</w:t>
      </w:r>
      <w:r w:rsidR="00B838BD">
        <w:t>а</w:t>
      </w:r>
      <w:r w:rsidR="0013336B" w:rsidRPr="00C64F82">
        <w:t xml:space="preserve"> социально-экономического развития Кабардино-Балкарской Республики на 20</w:t>
      </w:r>
      <w:r w:rsidR="00E95A2C" w:rsidRPr="00C64F82">
        <w:t>2</w:t>
      </w:r>
      <w:r w:rsidR="00C64F82" w:rsidRPr="00C64F82">
        <w:t>3</w:t>
      </w:r>
      <w:r w:rsidR="0013336B" w:rsidRPr="00C64F82">
        <w:t xml:space="preserve"> год и на плановый период 20</w:t>
      </w:r>
      <w:r w:rsidR="00245FBE" w:rsidRPr="00C64F82">
        <w:t>2</w:t>
      </w:r>
      <w:r w:rsidR="00C64F82" w:rsidRPr="00C64F82">
        <w:t>4</w:t>
      </w:r>
      <w:r w:rsidR="0013336B" w:rsidRPr="00C64F82">
        <w:t xml:space="preserve"> и 202</w:t>
      </w:r>
      <w:r w:rsidR="00C64F82" w:rsidRPr="00C64F82">
        <w:t>5</w:t>
      </w:r>
      <w:r w:rsidR="0013336B" w:rsidRPr="00C64F82">
        <w:t xml:space="preserve"> годов;</w:t>
      </w:r>
    </w:p>
    <w:p w:rsidR="006B44DF" w:rsidRPr="00C64F82" w:rsidRDefault="006B44DF" w:rsidP="00D679AE">
      <w:r w:rsidRPr="00C64F82">
        <w:t>Закон</w:t>
      </w:r>
      <w:r w:rsidR="00B838BD">
        <w:t>а</w:t>
      </w:r>
      <w:r w:rsidRPr="00C64F82">
        <w:t xml:space="preserve"> Кабардино-Балкарской Республики от 28.12.2018</w:t>
      </w:r>
      <w:r w:rsidR="00D61F1B">
        <w:t xml:space="preserve"> года</w:t>
      </w:r>
      <w:r w:rsidRPr="00C64F82">
        <w:t xml:space="preserve"> </w:t>
      </w:r>
      <w:r w:rsidR="00D679AE" w:rsidRPr="00C64F82">
        <w:t xml:space="preserve">№ </w:t>
      </w:r>
      <w:r w:rsidRPr="00C64F82">
        <w:t>47-РЗ</w:t>
      </w:r>
      <w:r w:rsidR="00D679AE" w:rsidRPr="00C64F82">
        <w:t xml:space="preserve"> </w:t>
      </w:r>
      <w:r w:rsidR="00B838BD">
        <w:br/>
        <w:t>«</w:t>
      </w:r>
      <w:r w:rsidRPr="00C64F82">
        <w:t>О стратегическом планировании в Кабардино-Балкарской Республике</w:t>
      </w:r>
      <w:r w:rsidR="00B838BD">
        <w:t>»;</w:t>
      </w:r>
    </w:p>
    <w:p w:rsidR="006B44DF" w:rsidRDefault="00B838BD" w:rsidP="00C54DEC">
      <w:r>
        <w:t>распоряжения</w:t>
      </w:r>
      <w:r w:rsidR="00D679AE" w:rsidRPr="00C64F82">
        <w:t xml:space="preserve"> Правительства </w:t>
      </w:r>
      <w:r>
        <w:t xml:space="preserve">Кабардино-Балкарской Республики </w:t>
      </w:r>
      <w:r w:rsidR="00D679AE" w:rsidRPr="00C64F82">
        <w:t>от 28.09.2018</w:t>
      </w:r>
      <w:r w:rsidR="00D61F1B">
        <w:t xml:space="preserve"> года</w:t>
      </w:r>
      <w:r>
        <w:t xml:space="preserve"> № 573-рп «</w:t>
      </w:r>
      <w:r w:rsidR="00D679AE" w:rsidRPr="00C64F82">
        <w:t xml:space="preserve">О мерах по оздоровлению государственных финансов (оптимизации расходов) </w:t>
      </w:r>
      <w:r w:rsidR="00AB620C">
        <w:t xml:space="preserve">Кабардино-Балкарской Республики </w:t>
      </w:r>
      <w:r w:rsidR="00D679AE" w:rsidRPr="00C64F82">
        <w:t>на 2018 - 202</w:t>
      </w:r>
      <w:r w:rsidR="005325C4">
        <w:t>5</w:t>
      </w:r>
      <w:r w:rsidR="00D679AE" w:rsidRPr="00C64F82">
        <w:t xml:space="preserve"> годы»;</w:t>
      </w:r>
    </w:p>
    <w:p w:rsidR="004368B7" w:rsidRDefault="00B838BD" w:rsidP="004368B7">
      <w:r>
        <w:t>распоряжения</w:t>
      </w:r>
      <w:r w:rsidR="004368B7">
        <w:t xml:space="preserve"> Правительства </w:t>
      </w:r>
      <w:r>
        <w:t xml:space="preserve">Кабардино-Балкарской Республики </w:t>
      </w:r>
      <w:r w:rsidR="004368B7">
        <w:t>от 17.09.2021</w:t>
      </w:r>
      <w:r w:rsidR="00D61F1B">
        <w:t xml:space="preserve"> года</w:t>
      </w:r>
      <w:r w:rsidR="004368B7">
        <w:t xml:space="preserve"> № 384-рп</w:t>
      </w:r>
      <w:r>
        <w:t xml:space="preserve"> </w:t>
      </w:r>
      <w:r w:rsidR="004368B7">
        <w:t>«Об утверждении Стратегии социально-экономического развития Кабардино-Балкарской республики до 2040 года»;</w:t>
      </w:r>
    </w:p>
    <w:p w:rsidR="000D1877" w:rsidRDefault="000D1877" w:rsidP="004368B7">
      <w:r>
        <w:t>постановления</w:t>
      </w:r>
      <w:r w:rsidRPr="000D1877">
        <w:t xml:space="preserve"> Правительства </w:t>
      </w:r>
      <w:r w:rsidR="00AB620C">
        <w:t xml:space="preserve">Кабардино-Балкарской Республики </w:t>
      </w:r>
      <w:r w:rsidRPr="000D1877">
        <w:t xml:space="preserve">от 21.02.2022 </w:t>
      </w:r>
      <w:r>
        <w:t>г. № 29-ПП «</w:t>
      </w:r>
      <w:r w:rsidRPr="000D1877">
        <w:t>Об утверждении бюджетного прогноза Кабардино-Балкарской Республики на д</w:t>
      </w:r>
      <w:r>
        <w:t>олгосрочный период до 2040 года»;</w:t>
      </w:r>
    </w:p>
    <w:p w:rsidR="00D679AE" w:rsidRPr="00C64F82" w:rsidRDefault="00B838BD" w:rsidP="00C54DEC">
      <w:r>
        <w:t>р</w:t>
      </w:r>
      <w:r w:rsidR="00D679AE" w:rsidRPr="00C64F82">
        <w:t>егиональны</w:t>
      </w:r>
      <w:r>
        <w:t>х</w:t>
      </w:r>
      <w:r w:rsidR="00D679AE" w:rsidRPr="00C64F82">
        <w:t xml:space="preserve"> проект</w:t>
      </w:r>
      <w:r>
        <w:t>ов</w:t>
      </w:r>
      <w:r w:rsidR="00D679AE" w:rsidRPr="00C64F82">
        <w:t>;</w:t>
      </w:r>
    </w:p>
    <w:p w:rsidR="007B2273" w:rsidRPr="00C64F82" w:rsidRDefault="00B838BD" w:rsidP="00C54DEC">
      <w:r>
        <w:t>г</w:t>
      </w:r>
      <w:r w:rsidR="00052E7B" w:rsidRPr="00C64F82">
        <w:t>осударственны</w:t>
      </w:r>
      <w:r>
        <w:t>х</w:t>
      </w:r>
      <w:r w:rsidR="00052E7B" w:rsidRPr="00C64F82">
        <w:t xml:space="preserve"> програм</w:t>
      </w:r>
      <w:r w:rsidR="00D679AE" w:rsidRPr="00C64F82">
        <w:t>м</w:t>
      </w:r>
      <w:r w:rsidR="00052E7B" w:rsidRPr="00C64F82">
        <w:t xml:space="preserve"> Кабардино-Балкарской Республики</w:t>
      </w:r>
      <w:r w:rsidR="007B2273" w:rsidRPr="00C64F82">
        <w:t>;</w:t>
      </w:r>
    </w:p>
    <w:p w:rsidR="00C12F4D" w:rsidRPr="00E45D50" w:rsidRDefault="00D679AE" w:rsidP="00C54DEC">
      <w:pPr>
        <w:autoSpaceDE w:val="0"/>
        <w:autoSpaceDN w:val="0"/>
        <w:adjustRightInd w:val="0"/>
        <w:ind w:firstLine="708"/>
      </w:pPr>
      <w:r w:rsidRPr="00E45D50">
        <w:lastRenderedPageBreak/>
        <w:t>С</w:t>
      </w:r>
      <w:r w:rsidR="00E91AEF" w:rsidRPr="00E45D50">
        <w:t>оглашени</w:t>
      </w:r>
      <w:r w:rsidR="00B838BD">
        <w:t>я</w:t>
      </w:r>
      <w:r w:rsidR="00E91AEF" w:rsidRPr="00E45D50">
        <w:t xml:space="preserve"> </w:t>
      </w:r>
      <w:r w:rsidR="00A239A6" w:rsidRPr="00E45D50">
        <w:t>от 6 декабря 2017 года №</w:t>
      </w:r>
      <w:r w:rsidR="00F748AE" w:rsidRPr="00E45D50">
        <w:t xml:space="preserve"> </w:t>
      </w:r>
      <w:r w:rsidR="00A239A6" w:rsidRPr="00E45D50">
        <w:t xml:space="preserve">01-01-06/06-304 </w:t>
      </w:r>
      <w:r w:rsidR="00E91AEF" w:rsidRPr="00E45D50">
        <w:t>о предоставлении бюджету Кабардино-Балкарской Республики из федерального бюджета бюджетного кредита для частичного покрытия дефицита бюджета Кабардино-Балкарской Республики</w:t>
      </w:r>
      <w:r w:rsidR="00A239A6" w:rsidRPr="00E45D50">
        <w:t xml:space="preserve"> и дополнительного соглашения №</w:t>
      </w:r>
      <w:r w:rsidR="00F748AE" w:rsidRPr="00E45D50">
        <w:t xml:space="preserve"> </w:t>
      </w:r>
      <w:r w:rsidR="00C32D78" w:rsidRPr="00E45D50">
        <w:t>5</w:t>
      </w:r>
      <w:r w:rsidR="00A239A6" w:rsidRPr="00E45D50">
        <w:t xml:space="preserve"> от </w:t>
      </w:r>
      <w:r w:rsidR="00C32D78" w:rsidRPr="00E45D50">
        <w:t>3</w:t>
      </w:r>
      <w:r w:rsidRPr="00E45D50">
        <w:t xml:space="preserve"> </w:t>
      </w:r>
      <w:r w:rsidR="00C32D78" w:rsidRPr="00E45D50">
        <w:t>сентября</w:t>
      </w:r>
      <w:r w:rsidRPr="00E45D50">
        <w:t xml:space="preserve"> </w:t>
      </w:r>
      <w:r w:rsidR="00842EAA" w:rsidRPr="00E45D50">
        <w:br/>
      </w:r>
      <w:r w:rsidR="00A239A6" w:rsidRPr="00E45D50">
        <w:t>20</w:t>
      </w:r>
      <w:r w:rsidR="00C32D78" w:rsidRPr="00E45D50">
        <w:t>20</w:t>
      </w:r>
      <w:r w:rsidR="00A239A6" w:rsidRPr="00E45D50">
        <w:t xml:space="preserve"> года о реструктуризации данного бюджетного кредита</w:t>
      </w:r>
      <w:r w:rsidR="00E12E0A" w:rsidRPr="00E45D50">
        <w:t>.</w:t>
      </w:r>
    </w:p>
    <w:p w:rsidR="00675B95" w:rsidRPr="00E45D50" w:rsidRDefault="00675B95" w:rsidP="00C54DEC">
      <w:pPr>
        <w:autoSpaceDE w:val="0"/>
        <w:autoSpaceDN w:val="0"/>
        <w:adjustRightInd w:val="0"/>
        <w:ind w:firstLine="708"/>
      </w:pPr>
      <w:r w:rsidRPr="00E45D50">
        <w:rPr>
          <w:lang w:eastAsia="ru-RU"/>
        </w:rPr>
        <w:t>Соглашени</w:t>
      </w:r>
      <w:r w:rsidR="00B838BD">
        <w:rPr>
          <w:lang w:eastAsia="ru-RU"/>
        </w:rPr>
        <w:t>я</w:t>
      </w:r>
      <w:r w:rsidRPr="00E45D50">
        <w:rPr>
          <w:lang w:eastAsia="ru-RU"/>
        </w:rPr>
        <w:t xml:space="preserve"> от 14 декабря 2020 года № 01-01-06/06-1018 о предоставлении бюджету Кабардино-Балкарской Республики из федерального бюджета бюджетного кредита для погашения бюджетных кредитов на пополнение остатков средств на счетах</w:t>
      </w:r>
      <w:r w:rsidR="00305F63" w:rsidRPr="00E45D50">
        <w:rPr>
          <w:lang w:eastAsia="ru-RU"/>
        </w:rPr>
        <w:t xml:space="preserve"> и дополнительного соглашения от 1 июля 2021 года  № 1</w:t>
      </w:r>
      <w:r w:rsidRPr="00E45D50">
        <w:rPr>
          <w:lang w:eastAsia="ru-RU"/>
        </w:rPr>
        <w:t>.</w:t>
      </w:r>
    </w:p>
    <w:p w:rsidR="00052E7B" w:rsidRPr="00E45D50" w:rsidRDefault="00052E7B" w:rsidP="00B838BD">
      <w:pPr>
        <w:autoSpaceDE w:val="0"/>
        <w:autoSpaceDN w:val="0"/>
        <w:adjustRightInd w:val="0"/>
        <w:ind w:firstLine="708"/>
        <w:rPr>
          <w:lang w:eastAsia="ru-RU"/>
        </w:rPr>
      </w:pPr>
      <w:r w:rsidRPr="00E45D50">
        <w:t xml:space="preserve">Основные направления бюджетной </w:t>
      </w:r>
      <w:r w:rsidR="00310FD6" w:rsidRPr="00E45D50">
        <w:t xml:space="preserve">и налоговой </w:t>
      </w:r>
      <w:r w:rsidRPr="00E45D50">
        <w:t>политики Кабардино-Балкарской Республики на 20</w:t>
      </w:r>
      <w:r w:rsidR="00DD4822" w:rsidRPr="00E45D50">
        <w:t>2</w:t>
      </w:r>
      <w:r w:rsidR="00E45D50" w:rsidRPr="00E45D50">
        <w:t>3</w:t>
      </w:r>
      <w:r w:rsidRPr="00E45D50">
        <w:t xml:space="preserve"> год и на плановый период 20</w:t>
      </w:r>
      <w:r w:rsidR="00245FBE" w:rsidRPr="00E45D50">
        <w:t>2</w:t>
      </w:r>
      <w:r w:rsidR="00E45D50" w:rsidRPr="00E45D50">
        <w:t>4</w:t>
      </w:r>
      <w:r w:rsidRPr="00E45D50">
        <w:t xml:space="preserve"> и 20</w:t>
      </w:r>
      <w:r w:rsidR="0065650F" w:rsidRPr="00E45D50">
        <w:t>2</w:t>
      </w:r>
      <w:r w:rsidR="00E45D50" w:rsidRPr="00E45D50">
        <w:t>5</w:t>
      </w:r>
      <w:r w:rsidRPr="00E45D50">
        <w:t xml:space="preserve"> годов </w:t>
      </w:r>
      <w:r w:rsidR="001F2394" w:rsidRPr="00E45D50">
        <w:t xml:space="preserve">(далее - основные направления бюджетной политики) </w:t>
      </w:r>
      <w:r w:rsidRPr="00E45D50">
        <w:t xml:space="preserve">являются базой для формирования республиканского бюджета </w:t>
      </w:r>
      <w:r w:rsidR="00AD63FA" w:rsidRPr="00E45D50">
        <w:t xml:space="preserve">Кабардино-Балкарской Республики </w:t>
      </w:r>
      <w:r w:rsidRPr="00E45D50">
        <w:t>на 20</w:t>
      </w:r>
      <w:r w:rsidR="00DD4822" w:rsidRPr="00E45D50">
        <w:t>2</w:t>
      </w:r>
      <w:r w:rsidR="00E45D50" w:rsidRPr="00E45D50">
        <w:t>3</w:t>
      </w:r>
      <w:r w:rsidRPr="00E45D50">
        <w:t xml:space="preserve"> год и на плановый </w:t>
      </w:r>
      <w:r w:rsidRPr="00E45D50">
        <w:rPr>
          <w:lang w:eastAsia="ru-RU"/>
        </w:rPr>
        <w:t>период 20</w:t>
      </w:r>
      <w:r w:rsidR="00245FBE" w:rsidRPr="00E45D50">
        <w:rPr>
          <w:lang w:eastAsia="ru-RU"/>
        </w:rPr>
        <w:t>2</w:t>
      </w:r>
      <w:r w:rsidR="00E45D50" w:rsidRPr="00E45D50">
        <w:rPr>
          <w:lang w:eastAsia="ru-RU"/>
        </w:rPr>
        <w:t>4</w:t>
      </w:r>
      <w:r w:rsidRPr="00E45D50">
        <w:rPr>
          <w:lang w:eastAsia="ru-RU"/>
        </w:rPr>
        <w:t xml:space="preserve"> и 20</w:t>
      </w:r>
      <w:r w:rsidR="0065650F" w:rsidRPr="00E45D50">
        <w:rPr>
          <w:lang w:eastAsia="ru-RU"/>
        </w:rPr>
        <w:t>2</w:t>
      </w:r>
      <w:r w:rsidR="00E45D50" w:rsidRPr="00E45D50">
        <w:rPr>
          <w:lang w:eastAsia="ru-RU"/>
        </w:rPr>
        <w:t>5</w:t>
      </w:r>
      <w:r w:rsidRPr="00E45D50">
        <w:rPr>
          <w:lang w:eastAsia="ru-RU"/>
        </w:rPr>
        <w:t xml:space="preserve"> годов, определяют стратегию действий </w:t>
      </w:r>
      <w:r w:rsidR="00E45D50" w:rsidRPr="00E45D50">
        <w:rPr>
          <w:lang w:eastAsia="ru-RU"/>
        </w:rPr>
        <w:t xml:space="preserve">Правительства Кабардино-Балкарской Республики </w:t>
      </w:r>
      <w:r w:rsidRPr="00E45D50">
        <w:rPr>
          <w:lang w:eastAsia="ru-RU"/>
        </w:rPr>
        <w:t xml:space="preserve">в части доходов, расходов </w:t>
      </w:r>
      <w:r w:rsidR="00E231C0" w:rsidRPr="00E45D50">
        <w:rPr>
          <w:lang w:eastAsia="ru-RU"/>
        </w:rPr>
        <w:t xml:space="preserve">республиканского </w:t>
      </w:r>
      <w:r w:rsidRPr="00E45D50">
        <w:rPr>
          <w:lang w:eastAsia="ru-RU"/>
        </w:rPr>
        <w:t>бюджета, межбюджетных отношений и долговой политики.</w:t>
      </w:r>
    </w:p>
    <w:p w:rsidR="00376904" w:rsidRPr="00E45D50" w:rsidRDefault="00376904" w:rsidP="00B838BD">
      <w:pPr>
        <w:autoSpaceDE w:val="0"/>
        <w:autoSpaceDN w:val="0"/>
        <w:adjustRightInd w:val="0"/>
        <w:ind w:firstLine="708"/>
        <w:rPr>
          <w:lang w:eastAsia="ru-RU"/>
        </w:rPr>
      </w:pPr>
      <w:r w:rsidRPr="00E45D50">
        <w:rPr>
          <w:lang w:eastAsia="ru-RU"/>
        </w:rPr>
        <w:t>Целью Основных направлений бюджетной и налоговой политики является определение условий, используемых при составлении проекта республиканского бюджета на 202</w:t>
      </w:r>
      <w:r w:rsidR="00E45D50" w:rsidRPr="00E45D50">
        <w:rPr>
          <w:lang w:eastAsia="ru-RU"/>
        </w:rPr>
        <w:t>3</w:t>
      </w:r>
      <w:r w:rsidRPr="00E45D50">
        <w:rPr>
          <w:lang w:eastAsia="ru-RU"/>
        </w:rPr>
        <w:t xml:space="preserve"> год и на плановый период 202</w:t>
      </w:r>
      <w:r w:rsidR="00E45D50" w:rsidRPr="00E45D50">
        <w:rPr>
          <w:lang w:eastAsia="ru-RU"/>
        </w:rPr>
        <w:t>4</w:t>
      </w:r>
      <w:r w:rsidRPr="00E45D50">
        <w:rPr>
          <w:lang w:eastAsia="ru-RU"/>
        </w:rPr>
        <w:t xml:space="preserve"> и 202</w:t>
      </w:r>
      <w:r w:rsidR="00E45D50" w:rsidRPr="00E45D50">
        <w:rPr>
          <w:lang w:eastAsia="ru-RU"/>
        </w:rPr>
        <w:t>5</w:t>
      </w:r>
      <w:r w:rsidRPr="00E45D50">
        <w:rPr>
          <w:lang w:eastAsia="ru-RU"/>
        </w:rPr>
        <w:t xml:space="preserve"> годов, подходов к его формированию, основных характеристик и прогнозируемых параметров республиканского бюджета на 202</w:t>
      </w:r>
      <w:r w:rsidR="00E45D50" w:rsidRPr="00E45D50">
        <w:rPr>
          <w:lang w:eastAsia="ru-RU"/>
        </w:rPr>
        <w:t>3</w:t>
      </w:r>
      <w:r w:rsidRPr="00E45D50">
        <w:rPr>
          <w:lang w:eastAsia="ru-RU"/>
        </w:rPr>
        <w:t>-202</w:t>
      </w:r>
      <w:r w:rsidR="00E45D50" w:rsidRPr="00E45D50">
        <w:rPr>
          <w:lang w:eastAsia="ru-RU"/>
        </w:rPr>
        <w:t>5</w:t>
      </w:r>
      <w:r w:rsidRPr="00E45D50">
        <w:rPr>
          <w:lang w:eastAsia="ru-RU"/>
        </w:rPr>
        <w:t xml:space="preserve"> годы.</w:t>
      </w:r>
    </w:p>
    <w:p w:rsidR="006E1611" w:rsidRPr="006E1611" w:rsidRDefault="009026D3" w:rsidP="00B838BD">
      <w:pPr>
        <w:autoSpaceDE w:val="0"/>
        <w:autoSpaceDN w:val="0"/>
        <w:adjustRightInd w:val="0"/>
        <w:ind w:firstLine="708"/>
        <w:rPr>
          <w:lang w:eastAsia="ru-RU"/>
        </w:rPr>
      </w:pPr>
      <w:r>
        <w:rPr>
          <w:lang w:eastAsia="ru-RU"/>
        </w:rPr>
        <w:t>Ключевой з</w:t>
      </w:r>
      <w:r w:rsidR="00B97581" w:rsidRPr="006E1611">
        <w:rPr>
          <w:lang w:eastAsia="ru-RU"/>
        </w:rPr>
        <w:t>адач</w:t>
      </w:r>
      <w:r>
        <w:rPr>
          <w:lang w:eastAsia="ru-RU"/>
        </w:rPr>
        <w:t>ей</w:t>
      </w:r>
      <w:r w:rsidR="00B97581" w:rsidRPr="006E1611">
        <w:rPr>
          <w:lang w:eastAsia="ru-RU"/>
        </w:rPr>
        <w:t xml:space="preserve"> бюджетной политики</w:t>
      </w:r>
      <w:r w:rsidR="005510CC" w:rsidRPr="006E1611">
        <w:rPr>
          <w:lang w:eastAsia="ru-RU"/>
        </w:rPr>
        <w:t xml:space="preserve"> на очередной трехлетний период</w:t>
      </w:r>
      <w:r w:rsidR="00B13DA0" w:rsidRPr="006E1611">
        <w:rPr>
          <w:lang w:eastAsia="ru-RU"/>
        </w:rPr>
        <w:t xml:space="preserve"> </w:t>
      </w:r>
      <w:r w:rsidR="005B363E">
        <w:rPr>
          <w:lang w:eastAsia="ru-RU"/>
        </w:rPr>
        <w:t>является</w:t>
      </w:r>
      <w:r w:rsidR="00B13DA0" w:rsidRPr="006E1611">
        <w:rPr>
          <w:lang w:eastAsia="ru-RU"/>
        </w:rPr>
        <w:t xml:space="preserve"> </w:t>
      </w:r>
      <w:r>
        <w:rPr>
          <w:lang w:eastAsia="ru-RU"/>
        </w:rPr>
        <w:t xml:space="preserve">повышение благосостояния и улучшения качества жизни граждан посредством </w:t>
      </w:r>
      <w:r w:rsidR="006E1611" w:rsidRPr="006E1611">
        <w:rPr>
          <w:lang w:eastAsia="ru-RU"/>
        </w:rPr>
        <w:t>обеспечени</w:t>
      </w:r>
      <w:r>
        <w:rPr>
          <w:lang w:eastAsia="ru-RU"/>
        </w:rPr>
        <w:t xml:space="preserve">я устойчивых темпов роста экономики, </w:t>
      </w:r>
      <w:r w:rsidR="006E1611" w:rsidRPr="006E1611">
        <w:rPr>
          <w:lang w:eastAsia="ru-RU"/>
        </w:rPr>
        <w:t>долгосрочной сбалансированности и устойчивости бюджетной системы как базового принципа ответственной бюджетной политики</w:t>
      </w:r>
      <w:r w:rsidR="006E1611">
        <w:rPr>
          <w:lang w:eastAsia="ru-RU"/>
        </w:rPr>
        <w:t>.</w:t>
      </w:r>
    </w:p>
    <w:p w:rsidR="006834C4" w:rsidRPr="00C35EBA" w:rsidRDefault="006834C4" w:rsidP="00C54DEC">
      <w:pPr>
        <w:rPr>
          <w:color w:val="FF0000"/>
        </w:rPr>
      </w:pPr>
    </w:p>
    <w:p w:rsidR="004002CB" w:rsidRPr="00CE3FD0" w:rsidRDefault="004002CB" w:rsidP="00CE3FD0">
      <w:pPr>
        <w:pStyle w:val="a3"/>
        <w:numPr>
          <w:ilvl w:val="0"/>
          <w:numId w:val="9"/>
        </w:numPr>
        <w:ind w:left="1066" w:hanging="357"/>
        <w:jc w:val="center"/>
        <w:outlineLvl w:val="0"/>
        <w:rPr>
          <w:b/>
        </w:rPr>
      </w:pPr>
      <w:r w:rsidRPr="00C35EBA">
        <w:rPr>
          <w:b/>
        </w:rPr>
        <w:t xml:space="preserve"> </w:t>
      </w:r>
      <w:bookmarkStart w:id="1" w:name="_Toc116823356"/>
      <w:r w:rsidRPr="00C35EBA">
        <w:rPr>
          <w:b/>
        </w:rPr>
        <w:t>Итоги реализации бюджетной</w:t>
      </w:r>
      <w:r w:rsidR="00CE3FD0">
        <w:rPr>
          <w:b/>
        </w:rPr>
        <w:t xml:space="preserve"> </w:t>
      </w:r>
      <w:r w:rsidR="00310FD6" w:rsidRPr="00CE3FD0">
        <w:rPr>
          <w:b/>
        </w:rPr>
        <w:t xml:space="preserve">и налоговой </w:t>
      </w:r>
      <w:r w:rsidRPr="00CE3FD0">
        <w:rPr>
          <w:b/>
        </w:rPr>
        <w:t xml:space="preserve">политики </w:t>
      </w:r>
      <w:r w:rsidR="00CB4415">
        <w:rPr>
          <w:b/>
        </w:rPr>
        <w:br/>
      </w:r>
      <w:r w:rsidRPr="00CE3FD0">
        <w:rPr>
          <w:b/>
        </w:rPr>
        <w:t>20</w:t>
      </w:r>
      <w:r w:rsidR="00064F46" w:rsidRPr="00CE3FD0">
        <w:rPr>
          <w:b/>
        </w:rPr>
        <w:t>2</w:t>
      </w:r>
      <w:r w:rsidR="004368B7" w:rsidRPr="00CE3FD0">
        <w:rPr>
          <w:b/>
        </w:rPr>
        <w:t>1</w:t>
      </w:r>
      <w:r w:rsidR="00DD7AA1" w:rsidRPr="00CE3FD0">
        <w:rPr>
          <w:b/>
        </w:rPr>
        <w:t xml:space="preserve"> год</w:t>
      </w:r>
      <w:r w:rsidR="00B11CF8" w:rsidRPr="00CE3FD0">
        <w:rPr>
          <w:b/>
        </w:rPr>
        <w:t>а</w:t>
      </w:r>
      <w:r w:rsidR="00DD7AA1" w:rsidRPr="00CE3FD0">
        <w:rPr>
          <w:b/>
        </w:rPr>
        <w:t xml:space="preserve"> </w:t>
      </w:r>
      <w:r w:rsidR="001F2394" w:rsidRPr="00CE3FD0">
        <w:rPr>
          <w:b/>
        </w:rPr>
        <w:t>-</w:t>
      </w:r>
      <w:r w:rsidR="00DD7AA1" w:rsidRPr="00CE3FD0">
        <w:rPr>
          <w:b/>
        </w:rPr>
        <w:t xml:space="preserve"> начала </w:t>
      </w:r>
      <w:r w:rsidR="001F2394" w:rsidRPr="00CE3FD0">
        <w:rPr>
          <w:b/>
        </w:rPr>
        <w:t>20</w:t>
      </w:r>
      <w:r w:rsidR="00A60CC3" w:rsidRPr="00CE3FD0">
        <w:rPr>
          <w:b/>
        </w:rPr>
        <w:t>2</w:t>
      </w:r>
      <w:r w:rsidR="004368B7" w:rsidRPr="00CE3FD0">
        <w:rPr>
          <w:b/>
        </w:rPr>
        <w:t>2</w:t>
      </w:r>
      <w:r w:rsidR="00A60CC3" w:rsidRPr="00CE3FD0">
        <w:rPr>
          <w:b/>
        </w:rPr>
        <w:t xml:space="preserve"> </w:t>
      </w:r>
      <w:r w:rsidR="001F2394" w:rsidRPr="00CE3FD0">
        <w:rPr>
          <w:b/>
        </w:rPr>
        <w:t>года</w:t>
      </w:r>
      <w:bookmarkEnd w:id="1"/>
    </w:p>
    <w:p w:rsidR="004002CB" w:rsidRPr="00C35EBA" w:rsidRDefault="004002CB" w:rsidP="00C54DEC">
      <w:pPr>
        <w:rPr>
          <w:b/>
          <w:color w:val="FF0000"/>
          <w:sz w:val="20"/>
          <w:szCs w:val="20"/>
        </w:rPr>
      </w:pPr>
    </w:p>
    <w:p w:rsidR="00855373" w:rsidRPr="00C35EBA" w:rsidRDefault="00F3264E" w:rsidP="00CE3FD0">
      <w:pPr>
        <w:ind w:firstLine="0"/>
        <w:jc w:val="center"/>
        <w:outlineLvl w:val="1"/>
        <w:rPr>
          <w:b/>
        </w:rPr>
      </w:pPr>
      <w:bookmarkStart w:id="2" w:name="_Toc116823357"/>
      <w:r w:rsidRPr="00C35EBA">
        <w:rPr>
          <w:b/>
        </w:rPr>
        <w:t xml:space="preserve">2.1 </w:t>
      </w:r>
      <w:r w:rsidR="0020363F" w:rsidRPr="00C35EBA">
        <w:rPr>
          <w:b/>
        </w:rPr>
        <w:t xml:space="preserve">Реализация бюджетной </w:t>
      </w:r>
      <w:r w:rsidR="00F60853" w:rsidRPr="00C35EBA">
        <w:rPr>
          <w:b/>
        </w:rPr>
        <w:t xml:space="preserve">и налоговой </w:t>
      </w:r>
      <w:r w:rsidR="0020363F" w:rsidRPr="00C35EBA">
        <w:rPr>
          <w:b/>
        </w:rPr>
        <w:t>политики</w:t>
      </w:r>
      <w:bookmarkEnd w:id="2"/>
    </w:p>
    <w:p w:rsidR="00855373" w:rsidRPr="00C35EBA" w:rsidRDefault="00855373" w:rsidP="00855373">
      <w:pPr>
        <w:jc w:val="center"/>
        <w:rPr>
          <w:b/>
        </w:rPr>
      </w:pPr>
    </w:p>
    <w:p w:rsidR="007A72B8" w:rsidRDefault="007C49AC" w:rsidP="007A72B8">
      <w:pPr>
        <w:pStyle w:val="ConsPlusNormal"/>
        <w:ind w:firstLine="539"/>
        <w:contextualSpacing/>
        <w:jc w:val="both"/>
      </w:pPr>
      <w:r w:rsidRPr="007A72B8">
        <w:t>Б</w:t>
      </w:r>
      <w:r w:rsidR="00855373" w:rsidRPr="007A72B8">
        <w:t>юджетн</w:t>
      </w:r>
      <w:r w:rsidRPr="007A72B8">
        <w:t>ая</w:t>
      </w:r>
      <w:r w:rsidR="00855373" w:rsidRPr="007A72B8">
        <w:t xml:space="preserve"> и налогов</w:t>
      </w:r>
      <w:r w:rsidRPr="007A72B8">
        <w:t>ая</w:t>
      </w:r>
      <w:r w:rsidR="00855373" w:rsidRPr="007A72B8">
        <w:t xml:space="preserve"> политик</w:t>
      </w:r>
      <w:r w:rsidRPr="007A72B8">
        <w:t>а</w:t>
      </w:r>
      <w:r w:rsidR="0020363F" w:rsidRPr="007A72B8">
        <w:t xml:space="preserve"> в 20</w:t>
      </w:r>
      <w:r w:rsidR="00064F46" w:rsidRPr="007A72B8">
        <w:t>2</w:t>
      </w:r>
      <w:r w:rsidR="004368B7" w:rsidRPr="007A72B8">
        <w:t>1</w:t>
      </w:r>
      <w:r w:rsidR="0020363F" w:rsidRPr="007A72B8">
        <w:t xml:space="preserve"> </w:t>
      </w:r>
      <w:r w:rsidR="009026D3" w:rsidRPr="007A72B8">
        <w:t>году</w:t>
      </w:r>
      <w:r w:rsidR="000D1877">
        <w:t>,</w:t>
      </w:r>
      <w:r w:rsidR="009026D3" w:rsidRPr="007A72B8">
        <w:t xml:space="preserve"> </w:t>
      </w:r>
      <w:r w:rsidR="007A72B8" w:rsidRPr="007A72B8">
        <w:t>как и Российской Федерации в целом, была ориентирована на борьбу с пандемией</w:t>
      </w:r>
      <w:r w:rsidR="007A72B8">
        <w:t xml:space="preserve"> и ее последствиями, социальную защиту граждан, а также на поддержание условий для восстановления и дальнейшего роста региональной экономики.</w:t>
      </w:r>
    </w:p>
    <w:p w:rsidR="007A72B8" w:rsidRDefault="007A72B8" w:rsidP="007A72B8">
      <w:pPr>
        <w:pStyle w:val="ConsPlusNormal"/>
        <w:spacing w:before="200"/>
        <w:ind w:firstLine="539"/>
        <w:contextualSpacing/>
        <w:jc w:val="both"/>
      </w:pPr>
      <w:r>
        <w:t xml:space="preserve">Своевременно принятые в 2020 году меры по снижению влияния ухудшения экономической ситуации на развитие отраслей экономики и социальной сферы </w:t>
      </w:r>
      <w:r w:rsidR="000D1877">
        <w:t>республики</w:t>
      </w:r>
      <w:r>
        <w:t xml:space="preserve"> продолжили действовать и в 2021 году, что привело к устойчивому исполнению республиканского бюджета Кабардино-Балкарской Республики</w:t>
      </w:r>
      <w:r w:rsidR="00B26601">
        <w:t xml:space="preserve"> </w:t>
      </w:r>
      <w:r>
        <w:t>с профицитом. Благодаря этому все принятые социальные обязательства исполнены своевременно и в полном объеме. Кроме того, удалось значительно активизировать усилия, направленные на развитие региона по всем отраслям, в том числе в части активного участия в реализации национальных проектов.</w:t>
      </w:r>
    </w:p>
    <w:p w:rsidR="002F474D" w:rsidRPr="007450D8" w:rsidRDefault="002F474D" w:rsidP="002F474D">
      <w:pPr>
        <w:rPr>
          <w:color w:val="000000" w:themeColor="text1"/>
        </w:rPr>
      </w:pPr>
      <w:r w:rsidRPr="002F474D">
        <w:lastRenderedPageBreak/>
        <w:t xml:space="preserve">В 2022 году условия реализации бюджетной политики принципиально изменились </w:t>
      </w:r>
      <w:r w:rsidR="005B2EC7">
        <w:t xml:space="preserve">вследствие </w:t>
      </w:r>
      <w:r w:rsidRPr="002F474D">
        <w:t>обострени</w:t>
      </w:r>
      <w:r w:rsidR="005B2EC7">
        <w:t>я</w:t>
      </w:r>
      <w:r w:rsidRPr="002F474D">
        <w:t xml:space="preserve"> геополитических противоречий.</w:t>
      </w:r>
      <w:r>
        <w:t xml:space="preserve"> </w:t>
      </w:r>
      <w:r w:rsidR="005B2EC7">
        <w:t>В связи с в</w:t>
      </w:r>
      <w:r>
        <w:t>ведени</w:t>
      </w:r>
      <w:r w:rsidR="005B2EC7">
        <w:t>ем</w:t>
      </w:r>
      <w:r>
        <w:t xml:space="preserve"> экономических и финансовых санкций западными странами </w:t>
      </w:r>
      <w:r w:rsidR="004A4413">
        <w:t>направленны</w:t>
      </w:r>
      <w:r w:rsidR="007450D8">
        <w:t>х</w:t>
      </w:r>
      <w:r w:rsidR="004A4413">
        <w:t xml:space="preserve"> на дестабилизацию финансовой системы и </w:t>
      </w:r>
      <w:r w:rsidR="007450D8">
        <w:t>нанесение ущерба экономическому потенциалу страны,</w:t>
      </w:r>
      <w:r w:rsidR="004A4413">
        <w:t xml:space="preserve"> </w:t>
      </w:r>
      <w:r>
        <w:t xml:space="preserve">бюджетная политика </w:t>
      </w:r>
      <w:r w:rsidR="004A4413">
        <w:t xml:space="preserve">направлена в первую очередь на обеспечение финансовой устойчивости, поддержку доходов уязвимых категорий граждан и исполнение всех </w:t>
      </w:r>
      <w:r w:rsidR="007450D8">
        <w:t xml:space="preserve">принятых </w:t>
      </w:r>
      <w:r w:rsidR="004A4413">
        <w:t>обязательств</w:t>
      </w:r>
      <w:r w:rsidR="007450D8">
        <w:t xml:space="preserve"> </w:t>
      </w:r>
      <w:r w:rsidR="007450D8" w:rsidRPr="007450D8">
        <w:rPr>
          <w:color w:val="000000" w:themeColor="text1"/>
        </w:rPr>
        <w:t>бюджета</w:t>
      </w:r>
      <w:r w:rsidR="004A4413" w:rsidRPr="007450D8">
        <w:rPr>
          <w:color w:val="000000" w:themeColor="text1"/>
        </w:rPr>
        <w:t xml:space="preserve"> </w:t>
      </w:r>
      <w:r w:rsidR="00CB4415">
        <w:rPr>
          <w:color w:val="000000" w:themeColor="text1"/>
        </w:rPr>
        <w:br/>
      </w:r>
      <w:r w:rsidR="007450D8" w:rsidRPr="007450D8">
        <w:rPr>
          <w:color w:val="000000" w:themeColor="text1"/>
        </w:rPr>
        <w:t>Кабардино-Балкарской Республики.</w:t>
      </w:r>
    </w:p>
    <w:p w:rsidR="00B26601" w:rsidRDefault="00B26601" w:rsidP="00B26601">
      <w:pPr>
        <w:autoSpaceDE w:val="0"/>
        <w:autoSpaceDN w:val="0"/>
        <w:adjustRightInd w:val="0"/>
        <w:ind w:firstLine="540"/>
      </w:pPr>
      <w:r>
        <w:t xml:space="preserve">Согласно </w:t>
      </w:r>
      <w:r w:rsidRPr="00B26601">
        <w:t>План</w:t>
      </w:r>
      <w:r>
        <w:t>у</w:t>
      </w:r>
      <w:r w:rsidRPr="00B26601">
        <w:t xml:space="preserve"> первоочередных мероприятий по предупреждению влияния обстоятельств, связанных с изменением геополитической и экономической ситуации, на развитие отраслей экономики Кабардино-Балкарской Республики</w:t>
      </w:r>
      <w:r>
        <w:t xml:space="preserve">, утвержденному распоряжением Главы КБР от 05.05.2022 года № 45-РГ (далее – План), на региональном уровне реализовывались установленные на федеральном уровне меры, направленные на налоговое стимулирование граждан и бизнеса, с представлением информации в оперативный штаб по обеспечению стабильного функционирования сфер малого бизнеса, инвестиций и экспорта. </w:t>
      </w:r>
    </w:p>
    <w:p w:rsidR="00D61F1B" w:rsidRDefault="00D61F1B" w:rsidP="00397712">
      <w:pPr>
        <w:pStyle w:val="af9"/>
        <w:ind w:right="23"/>
        <w:contextualSpacing/>
      </w:pPr>
      <w:r>
        <w:t xml:space="preserve">В </w:t>
      </w:r>
      <w:r w:rsidR="00B26601">
        <w:t xml:space="preserve">рамках реализации Плана в </w:t>
      </w:r>
      <w:r>
        <w:t>целях обеспечения социально-экономической и финансовой устойчивости в Кабардино</w:t>
      </w:r>
      <w:r>
        <w:noBreakHyphen/>
        <w:t xml:space="preserve">Балкарской Республике </w:t>
      </w:r>
      <w:r w:rsidR="005B363E">
        <w:t xml:space="preserve">в 2022 году </w:t>
      </w:r>
      <w:r>
        <w:t>приняты следующие нормативные правовые акты:</w:t>
      </w:r>
    </w:p>
    <w:p w:rsidR="00397712" w:rsidRDefault="00D61F1B" w:rsidP="00397712">
      <w:pPr>
        <w:pStyle w:val="af9"/>
        <w:numPr>
          <w:ilvl w:val="0"/>
          <w:numId w:val="14"/>
        </w:numPr>
        <w:shd w:val="clear" w:color="auto" w:fill="FFFFFF"/>
        <w:tabs>
          <w:tab w:val="left" w:pos="1134"/>
        </w:tabs>
        <w:suppressAutoHyphens/>
        <w:autoSpaceDE w:val="0"/>
        <w:autoSpaceDN w:val="0"/>
        <w:adjustRightInd w:val="0"/>
        <w:spacing w:before="120" w:after="0"/>
        <w:ind w:left="0" w:right="23" w:firstLine="709"/>
        <w:contextualSpacing/>
      </w:pPr>
      <w:r>
        <w:t>Закон Кабардино-Балкарской Республики от 15.07.2022 года № 26-РЗ «О внесении изменений в отдельные республиканские законы»;</w:t>
      </w:r>
    </w:p>
    <w:p w:rsidR="00D61F1B" w:rsidRDefault="00D61F1B" w:rsidP="00397712">
      <w:pPr>
        <w:pStyle w:val="af9"/>
        <w:numPr>
          <w:ilvl w:val="0"/>
          <w:numId w:val="14"/>
        </w:numPr>
        <w:shd w:val="clear" w:color="auto" w:fill="FFFFFF"/>
        <w:tabs>
          <w:tab w:val="left" w:pos="1134"/>
        </w:tabs>
        <w:suppressAutoHyphens/>
        <w:autoSpaceDE w:val="0"/>
        <w:autoSpaceDN w:val="0"/>
        <w:adjustRightInd w:val="0"/>
        <w:spacing w:before="120" w:after="0"/>
        <w:ind w:left="0" w:right="23" w:firstLine="709"/>
        <w:contextualSpacing/>
      </w:pPr>
      <w:r>
        <w:t>постановление Правительства Кабардино-Балкарской Республики от 26.04. 2022 года № 95-ПП «Об установлении размеров авансовых платежей при заключении договоров (государственных контрактов) на поставку товаров (выполнение работ, оказание услуг) в 2022 году»;</w:t>
      </w:r>
    </w:p>
    <w:p w:rsidR="00D61F1B" w:rsidRPr="00607156" w:rsidRDefault="00D61F1B" w:rsidP="00397712">
      <w:pPr>
        <w:pStyle w:val="af9"/>
        <w:numPr>
          <w:ilvl w:val="0"/>
          <w:numId w:val="14"/>
        </w:numPr>
        <w:tabs>
          <w:tab w:val="left" w:pos="1134"/>
        </w:tabs>
        <w:suppressAutoHyphens/>
        <w:spacing w:after="0"/>
        <w:ind w:left="0" w:right="23" w:firstLine="709"/>
        <w:contextualSpacing/>
      </w:pPr>
      <w:r>
        <w:t xml:space="preserve">постановление Правительства Кабардино-Балкарской Республики от  </w:t>
      </w:r>
      <w:r>
        <w:br/>
        <w:t>06.06.2022 года № 131-ПП «Об особенностях осуществления в 2022 году государственного (муниципального) финансового контроля в отношении главных распорядителей (распорядителей) бюджетных средств, получателей средств республиканского бюджета Кабардино-Балкарской Республики»;</w:t>
      </w:r>
    </w:p>
    <w:p w:rsidR="00D61F1B" w:rsidRDefault="00D61F1B" w:rsidP="00397712">
      <w:pPr>
        <w:pStyle w:val="af9"/>
        <w:numPr>
          <w:ilvl w:val="0"/>
          <w:numId w:val="14"/>
        </w:numPr>
        <w:tabs>
          <w:tab w:val="left" w:pos="1134"/>
        </w:tabs>
        <w:suppressAutoHyphens/>
        <w:spacing w:after="0"/>
        <w:ind w:left="0" w:right="23" w:firstLine="709"/>
        <w:contextualSpacing/>
      </w:pPr>
      <w:r>
        <w:t>п</w:t>
      </w:r>
      <w:r w:rsidRPr="00607156">
        <w:t>остановление Правительства Кабардино-Балкарской Республики от</w:t>
      </w:r>
      <w:r>
        <w:t> </w:t>
      </w:r>
      <w:r w:rsidRPr="00607156">
        <w:t>15</w:t>
      </w:r>
      <w:r>
        <w:t>.08.</w:t>
      </w:r>
      <w:r w:rsidRPr="00607156">
        <w:t>2022</w:t>
      </w:r>
      <w:r>
        <w:t> г</w:t>
      </w:r>
      <w:r w:rsidR="0055318C">
        <w:t>ода</w:t>
      </w:r>
      <w:r>
        <w:t xml:space="preserve"> </w:t>
      </w:r>
      <w:r w:rsidRPr="00607156">
        <w:t>№</w:t>
      </w:r>
      <w:r>
        <w:t> </w:t>
      </w:r>
      <w:r w:rsidRPr="00607156">
        <w:t xml:space="preserve">188-ПП </w:t>
      </w:r>
      <w:r>
        <w:t>«</w:t>
      </w:r>
      <w:r w:rsidRPr="00607156">
        <w:t>Об изменении существенных условий государственных контрактов, предметом которых являются ремонт и (или) содержание автомобильных дорог общего пользования регионального значения</w:t>
      </w:r>
      <w:r>
        <w:t>»;</w:t>
      </w:r>
    </w:p>
    <w:p w:rsidR="00D61F1B" w:rsidRDefault="00D61F1B" w:rsidP="000D1877">
      <w:pPr>
        <w:pStyle w:val="af9"/>
        <w:numPr>
          <w:ilvl w:val="0"/>
          <w:numId w:val="14"/>
        </w:numPr>
        <w:tabs>
          <w:tab w:val="left" w:pos="1134"/>
        </w:tabs>
        <w:suppressAutoHyphens/>
        <w:autoSpaceDE w:val="0"/>
        <w:autoSpaceDN w:val="0"/>
        <w:adjustRightInd w:val="0"/>
        <w:spacing w:after="0"/>
        <w:ind w:left="0" w:right="23" w:firstLine="709"/>
        <w:contextualSpacing/>
      </w:pPr>
      <w:r>
        <w:t>п</w:t>
      </w:r>
      <w:r w:rsidRPr="00607156">
        <w:t>остановление Правительства Кабардино-Балкарской Республики от</w:t>
      </w:r>
      <w:r>
        <w:t> </w:t>
      </w:r>
      <w:r w:rsidRPr="00607156">
        <w:t>1</w:t>
      </w:r>
      <w:r>
        <w:t>9.08.</w:t>
      </w:r>
      <w:r w:rsidRPr="00607156">
        <w:t>2022</w:t>
      </w:r>
      <w:r>
        <w:t xml:space="preserve"> года </w:t>
      </w:r>
      <w:r w:rsidRPr="00607156">
        <w:t>№</w:t>
      </w:r>
      <w:r>
        <w:t> </w:t>
      </w:r>
      <w:r w:rsidRPr="00607156">
        <w:t>1</w:t>
      </w:r>
      <w:r>
        <w:t>91</w:t>
      </w:r>
      <w:r w:rsidRPr="00607156">
        <w:t xml:space="preserve">-ПП </w:t>
      </w:r>
      <w:r>
        <w:t>«О внесении изменений в Положение о порядке расходования средств резервного фонда Правительства Кабардино-Балкарской Респ</w:t>
      </w:r>
      <w:r w:rsidR="00600AFD">
        <w:t>у</w:t>
      </w:r>
      <w:r>
        <w:t>блики».</w:t>
      </w:r>
    </w:p>
    <w:p w:rsidR="00600AFD" w:rsidRPr="00375FA2" w:rsidRDefault="00600AFD" w:rsidP="000D1877">
      <w:pPr>
        <w:autoSpaceDE w:val="0"/>
        <w:autoSpaceDN w:val="0"/>
        <w:adjustRightInd w:val="0"/>
        <w:ind w:firstLine="540"/>
        <w:contextualSpacing/>
      </w:pPr>
      <w:r w:rsidRPr="00375FA2">
        <w:t>Оперативный мониторинг ситуации в экономике республики в связи с недружественными действиями отдельных государств проводился Региональным ситуационным центром по Кабардино-Балкарской Республике, организованным при Управлении ФНС России по КБР для изучения предложений и, при необходимости, выработки мер поддержки бизнеса и граждан, проведения разъяснительной работы, ежедневного мониторинг</w:t>
      </w:r>
      <w:r w:rsidR="000D1877">
        <w:t>а</w:t>
      </w:r>
      <w:r w:rsidRPr="00375FA2">
        <w:t xml:space="preserve"> обратной связи от </w:t>
      </w:r>
      <w:r w:rsidRPr="00375FA2">
        <w:lastRenderedPageBreak/>
        <w:t xml:space="preserve">налогоплательщиков бизнес сообщества, а также территориальным Управлением Федерального казначейства по </w:t>
      </w:r>
      <w:r w:rsidR="006E4EAE" w:rsidRPr="00375FA2">
        <w:t>Кабардино-Балкарской Республике</w:t>
      </w:r>
      <w:r w:rsidRPr="00375FA2">
        <w:t xml:space="preserve"> по экономической и социальной ситуации и вопросам поступления налоговых платежей.</w:t>
      </w:r>
    </w:p>
    <w:p w:rsidR="00CB4415" w:rsidRDefault="00600AFD" w:rsidP="00CB4415">
      <w:pPr>
        <w:spacing w:before="120" w:after="120"/>
        <w:contextualSpacing/>
      </w:pPr>
      <w:r w:rsidRPr="00375FA2">
        <w:t>Основные направления налоговой политики Кабардино-Балкарской Республики основывались на ключевых изменениях налогового законодательства, принимаемых на федеральном уровне, в том числе направленные на:</w:t>
      </w:r>
    </w:p>
    <w:p w:rsidR="00CB4415" w:rsidRDefault="00600AFD" w:rsidP="00CB4415">
      <w:pPr>
        <w:spacing w:before="120" w:after="120"/>
        <w:contextualSpacing/>
      </w:pPr>
      <w:r w:rsidRPr="006E4EAE">
        <w:t>-с</w:t>
      </w:r>
      <w:r w:rsidRPr="006E4EAE">
        <w:rPr>
          <w:szCs w:val="24"/>
        </w:rPr>
        <w:t xml:space="preserve">тимулирование экономической и инвестиционной активности </w:t>
      </w:r>
      <w:r w:rsidRPr="006E4EAE">
        <w:t>в отдельных приоритетных отраслях:</w:t>
      </w:r>
      <w:bookmarkStart w:id="3" w:name="_Hlk116576318"/>
    </w:p>
    <w:p w:rsidR="00CB4415" w:rsidRDefault="00600AFD" w:rsidP="00CB4415">
      <w:pPr>
        <w:spacing w:before="120" w:after="120"/>
        <w:contextualSpacing/>
      </w:pPr>
      <w:r w:rsidRPr="00375FA2">
        <w:t>предоставление отсрочки сроков уплаты страховых взносов за 2 и 3 кварталы 2022 года на 12 месяцев организациям и ИП, осуществляющим отдельные виды экономической деятельности;</w:t>
      </w:r>
    </w:p>
    <w:p w:rsidR="00CB4415" w:rsidRDefault="00600AFD" w:rsidP="00CB4415">
      <w:pPr>
        <w:spacing w:before="120" w:after="120"/>
        <w:contextualSpacing/>
        <w:rPr>
          <w:color w:val="000000" w:themeColor="text1"/>
        </w:rPr>
      </w:pPr>
      <w:r w:rsidRPr="00375FA2">
        <w:rPr>
          <w:color w:val="000000" w:themeColor="text1"/>
        </w:rPr>
        <w:t xml:space="preserve">продление срока уплаты налога по УСН за 2021 год и 1 квартал 2022 года (авансовый платеж) на 6 месяцев с последующей полугодовой рассрочкой для представителей наиболее пострадавших отраслей экономики; </w:t>
      </w:r>
    </w:p>
    <w:p w:rsidR="00CB4415" w:rsidRDefault="00600AFD" w:rsidP="00CB4415">
      <w:pPr>
        <w:spacing w:before="120" w:after="120"/>
        <w:contextualSpacing/>
      </w:pPr>
      <w:r w:rsidRPr="00375FA2">
        <w:t>снижение ставки по налогу на прибыль организаций сферы информационных технологий и электроники до 3</w:t>
      </w:r>
      <w:r w:rsidR="00CB4415">
        <w:t>,0</w:t>
      </w:r>
      <w:r w:rsidR="006E4EAE">
        <w:t xml:space="preserve"> </w:t>
      </w:r>
      <w:r w:rsidRPr="00375FA2">
        <w:t>% с ее обнулением для организаций сферы информационных технологий на 2022-2024 годы;</w:t>
      </w:r>
    </w:p>
    <w:p w:rsidR="00CB4415" w:rsidRDefault="00600AFD" w:rsidP="00CB4415">
      <w:pPr>
        <w:spacing w:before="120" w:after="120"/>
        <w:contextualSpacing/>
      </w:pPr>
      <w:r w:rsidRPr="00375FA2">
        <w:t>установление пониженных тарифов страховых взносов (7,6</w:t>
      </w:r>
      <w:r w:rsidR="006E4EAE">
        <w:t xml:space="preserve"> </w:t>
      </w:r>
      <w:r w:rsidRPr="00375FA2">
        <w:t>%) для организаций в области информационных технологий (с 2021 года) и электроники (на три года по 31.12.2024 года);</w:t>
      </w:r>
      <w:bookmarkEnd w:id="3"/>
    </w:p>
    <w:p w:rsidR="00CB4415" w:rsidRDefault="00600AFD" w:rsidP="00CB4415">
      <w:pPr>
        <w:spacing w:before="120" w:after="120"/>
        <w:contextualSpacing/>
      </w:pPr>
      <w:r w:rsidRPr="00375FA2">
        <w:t>- сохранение сбережений населения:</w:t>
      </w:r>
    </w:p>
    <w:p w:rsidR="00CB4415" w:rsidRDefault="00600AFD" w:rsidP="00CB4415">
      <w:pPr>
        <w:spacing w:before="120" w:after="120"/>
        <w:contextualSpacing/>
      </w:pPr>
      <w:r w:rsidRPr="00375FA2">
        <w:t>освобождение от уплаты НДФЛ с доходов по банковским вкладам полученных в 2021-2022 годах, а также материальной выгоды</w:t>
      </w:r>
      <w:r w:rsidRPr="00375FA2">
        <w:rPr>
          <w:color w:val="000000" w:themeColor="text1"/>
        </w:rPr>
        <w:t xml:space="preserve"> </w:t>
      </w:r>
      <w:r w:rsidRPr="00375FA2">
        <w:t xml:space="preserve">от экономии на процентах за пользование заемными средствами полученной в 2022-2023 </w:t>
      </w:r>
      <w:r w:rsidRPr="00375FA2">
        <w:rPr>
          <w:color w:val="000000" w:themeColor="text1"/>
        </w:rPr>
        <w:t>годах</w:t>
      </w:r>
      <w:r w:rsidRPr="00375FA2">
        <w:t>;</w:t>
      </w:r>
    </w:p>
    <w:p w:rsidR="00CB4415" w:rsidRDefault="00600AFD" w:rsidP="00CB4415">
      <w:pPr>
        <w:spacing w:before="120" w:after="120"/>
        <w:contextualSpacing/>
      </w:pPr>
      <w:r w:rsidRPr="00375FA2">
        <w:t>увеличение предельного возраста детей налогоплательщика до 24 лет в целях возможности предоставления социального налогового вычета в сумме расходов на оплату медицинских услуг и приобретение лекарственных препаратов для детей, обучающихся по очной форме обучения;</w:t>
      </w:r>
    </w:p>
    <w:p w:rsidR="00600AFD" w:rsidRPr="006E4EAE" w:rsidRDefault="00600AFD" w:rsidP="00CB4415">
      <w:pPr>
        <w:spacing w:before="120" w:after="120"/>
        <w:contextualSpacing/>
        <w:rPr>
          <w:bCs/>
          <w:color w:val="000000" w:themeColor="text1"/>
        </w:rPr>
      </w:pPr>
      <w:r w:rsidRPr="006E4EAE">
        <w:rPr>
          <w:bCs/>
          <w:color w:val="000000" w:themeColor="text1"/>
        </w:rPr>
        <w:t>- поддержание справедливой конкурентной среды и сокращение теневого сектора:</w:t>
      </w:r>
    </w:p>
    <w:p w:rsidR="00600AFD" w:rsidRPr="00375FA2" w:rsidRDefault="00600AFD" w:rsidP="00600AFD">
      <w:pPr>
        <w:ind w:firstLine="708"/>
      </w:pPr>
      <w:r w:rsidRPr="00375FA2">
        <w:t>для содействия обелению экономики и созданию справедливых конкурентных условий проводилась работа по улучшению администрирования доходов. Внедрение новых информационных технологий позволило повысить собираемость доходов бюджетов и снизить издержки для бизнеса;</w:t>
      </w:r>
    </w:p>
    <w:p w:rsidR="00600AFD" w:rsidRPr="00375FA2" w:rsidRDefault="00600AFD" w:rsidP="00600AFD">
      <w:pPr>
        <w:ind w:firstLine="708"/>
      </w:pPr>
      <w:r w:rsidRPr="00375FA2">
        <w:rPr>
          <w:color w:val="FF0000"/>
        </w:rPr>
        <w:t xml:space="preserve"> </w:t>
      </w:r>
      <w:r w:rsidRPr="00375FA2">
        <w:t>расширение применения УСН за счет повышения пороговых значений доходов (со 150 до 200 млн рублей) и занятости (со 100 работников для 130);</w:t>
      </w:r>
    </w:p>
    <w:p w:rsidR="00600AFD" w:rsidRPr="00375FA2" w:rsidRDefault="00600AFD" w:rsidP="00600AFD">
      <w:pPr>
        <w:rPr>
          <w:rFonts w:eastAsia="Calibri"/>
        </w:rPr>
      </w:pPr>
      <w:r w:rsidRPr="00375FA2">
        <w:rPr>
          <w:rFonts w:eastAsia="Calibri"/>
        </w:rPr>
        <w:t xml:space="preserve">администрирование налога в </w:t>
      </w:r>
      <w:proofErr w:type="spellStart"/>
      <w:r w:rsidRPr="00375FA2">
        <w:rPr>
          <w:rFonts w:eastAsia="Calibri"/>
        </w:rPr>
        <w:t>бездекларационном</w:t>
      </w:r>
      <w:proofErr w:type="spellEnd"/>
      <w:r w:rsidRPr="00375FA2">
        <w:rPr>
          <w:rFonts w:eastAsia="Calibri"/>
        </w:rPr>
        <w:t xml:space="preserve"> формате на основании данных учета в личном кабинете с применением ККТ и использованием банковских счетов;</w:t>
      </w:r>
    </w:p>
    <w:p w:rsidR="00600AFD" w:rsidRPr="00375FA2" w:rsidRDefault="00600AFD" w:rsidP="00600AFD">
      <w:pPr>
        <w:rPr>
          <w:rFonts w:eastAsia="Calibri"/>
        </w:rPr>
      </w:pPr>
      <w:r w:rsidRPr="00375FA2">
        <w:rPr>
          <w:rFonts w:eastAsia="Calibri"/>
        </w:rPr>
        <w:t>сокращение издержек и создание комфортных условий для добровольной и своевременной уплаты налогов, а также других платежей:</w:t>
      </w:r>
    </w:p>
    <w:p w:rsidR="00600AFD" w:rsidRPr="00375FA2" w:rsidRDefault="007D4285" w:rsidP="00600AFD">
      <w:pPr>
        <w:pStyle w:val="a3"/>
        <w:ind w:left="0"/>
        <w:contextualSpacing w:val="0"/>
      </w:pPr>
      <w:r>
        <w:t>продление</w:t>
      </w:r>
      <w:r w:rsidR="00600AFD" w:rsidRPr="00375FA2">
        <w:t xml:space="preserve"> сроков уплаты налогов, сборов, страховых взносов, авансовых платежей по региональным и местным налогам; </w:t>
      </w:r>
    </w:p>
    <w:p w:rsidR="00600AFD" w:rsidRPr="00375FA2" w:rsidRDefault="00600AFD" w:rsidP="00600AFD">
      <w:pPr>
        <w:pStyle w:val="a3"/>
        <w:ind w:left="0"/>
        <w:contextualSpacing w:val="0"/>
      </w:pPr>
      <w:r w:rsidRPr="00375FA2">
        <w:lastRenderedPageBreak/>
        <w:t>увеличени</w:t>
      </w:r>
      <w:r w:rsidR="007D4285">
        <w:t>е</w:t>
      </w:r>
      <w:r w:rsidRPr="00375FA2">
        <w:t xml:space="preserve"> сроков предоставления </w:t>
      </w:r>
      <w:r w:rsidR="007D4285">
        <w:t>налоговой отчетности, пересмотр</w:t>
      </w:r>
      <w:r w:rsidRPr="00375FA2">
        <w:t xml:space="preserve"> условий неприменения ответственности за ее не предоставление; </w:t>
      </w:r>
    </w:p>
    <w:p w:rsidR="00600AFD" w:rsidRPr="00375FA2" w:rsidRDefault="00600AFD" w:rsidP="00600AFD">
      <w:pPr>
        <w:pStyle w:val="a3"/>
        <w:ind w:left="0"/>
        <w:contextualSpacing w:val="0"/>
      </w:pPr>
      <w:r w:rsidRPr="00375FA2">
        <w:t>установлени</w:t>
      </w:r>
      <w:r w:rsidR="007D4285">
        <w:t>е</w:t>
      </w:r>
      <w:r w:rsidRPr="00375FA2">
        <w:t xml:space="preserve"> дополнительных оснований предоставления отсрочки (рассрочки), условий неприменения способов обеспечения исполнения обязанности по уплате налогов, сборов, страховых взносов;</w:t>
      </w:r>
    </w:p>
    <w:p w:rsidR="00600AFD" w:rsidRPr="00375FA2" w:rsidRDefault="00600AFD" w:rsidP="00600AFD">
      <w:pPr>
        <w:pStyle w:val="a3"/>
        <w:ind w:left="0"/>
        <w:contextualSpacing w:val="0"/>
      </w:pPr>
      <w:r w:rsidRPr="00375FA2">
        <w:t>создание универсальной системы исчисления и уплаты страховых взносов, включая введение единого тарифа страховых взносов на все виды обязательного социального страхования и единой предельной величины базы, возможность уплаты взносов одним платежом;</w:t>
      </w:r>
    </w:p>
    <w:p w:rsidR="00600AFD" w:rsidRPr="00375FA2" w:rsidRDefault="00600AFD" w:rsidP="00600AFD">
      <w:pPr>
        <w:pStyle w:val="a3"/>
        <w:ind w:left="0"/>
        <w:contextualSpacing w:val="0"/>
      </w:pPr>
      <w:r w:rsidRPr="00375FA2">
        <w:t>установление права налогоплательщиков по налогу на прибыль организаций перейти в течение 2022 года на уплату ежемесячных авансовых платежей исходя из фактической прибыли, продление на месяц срока уплаты авансового платежа по налогу на прибыль организаций, который приходился на 28 марта 2022 года;</w:t>
      </w:r>
    </w:p>
    <w:p w:rsidR="00600AFD" w:rsidRPr="00375FA2" w:rsidRDefault="00600AFD" w:rsidP="00600AFD">
      <w:pPr>
        <w:pStyle w:val="a3"/>
        <w:ind w:left="0"/>
        <w:contextualSpacing w:val="0"/>
      </w:pPr>
      <w:r w:rsidRPr="00375FA2">
        <w:t>использование по транспортному налогу повышающего коэффициента только для транспортных средств стоимостью свыше 10 млн рублей;</w:t>
      </w:r>
    </w:p>
    <w:p w:rsidR="00600AFD" w:rsidRPr="00375FA2" w:rsidRDefault="00600AFD" w:rsidP="00600AFD">
      <w:pPr>
        <w:pStyle w:val="a3"/>
        <w:ind w:left="0"/>
        <w:contextualSpacing w:val="0"/>
      </w:pPr>
      <w:r w:rsidRPr="00375FA2">
        <w:t>применение для расчета налога на имущество организаций в 2023 году кадастровой стоимости по состоянию на 1 января 2022 года;</w:t>
      </w:r>
    </w:p>
    <w:p w:rsidR="00600AFD" w:rsidRPr="006E4EAE" w:rsidRDefault="00600AFD" w:rsidP="00600AFD">
      <w:r w:rsidRPr="006E4EAE">
        <w:t>-</w:t>
      </w:r>
      <w:r w:rsidR="006E4EAE" w:rsidRPr="006E4EAE">
        <w:t xml:space="preserve"> </w:t>
      </w:r>
      <w:r w:rsidRPr="006E4EAE">
        <w:t xml:space="preserve">развитие системы учета, контроля и оценки налоговых расходов: </w:t>
      </w:r>
    </w:p>
    <w:p w:rsidR="00600AFD" w:rsidRPr="00375FA2" w:rsidRDefault="00600AFD" w:rsidP="00600AFD">
      <w:r w:rsidRPr="00375FA2">
        <w:t>в 2021-2022 годах в Правила формирования перечня налоговых расходов РФ и их оценки внесены изменения, предусматривающие:</w:t>
      </w:r>
    </w:p>
    <w:p w:rsidR="00600AFD" w:rsidRPr="00375FA2" w:rsidRDefault="00600AFD" w:rsidP="00600AFD">
      <w:pPr>
        <w:pStyle w:val="a3"/>
        <w:ind w:left="0"/>
        <w:contextualSpacing w:val="0"/>
      </w:pPr>
      <w:r w:rsidRPr="00375FA2">
        <w:t>упрощение порядка оценки технических налоговых расходов и уровня востребованности;</w:t>
      </w:r>
    </w:p>
    <w:p w:rsidR="00600AFD" w:rsidRPr="00375FA2" w:rsidRDefault="00600AFD" w:rsidP="00600AFD">
      <w:pPr>
        <w:pStyle w:val="a3"/>
        <w:ind w:left="0"/>
        <w:contextualSpacing w:val="0"/>
      </w:pPr>
      <w:r w:rsidRPr="00375FA2">
        <w:t>установлено исключение в части оценки результативности технических налоговых расходов, уточнено определение востребованности и установлено требование об установлении ее минимального уровня</w:t>
      </w:r>
      <w:r w:rsidR="005325C4">
        <w:t>;</w:t>
      </w:r>
    </w:p>
    <w:p w:rsidR="00600AFD" w:rsidRPr="00375FA2" w:rsidRDefault="00600AFD" w:rsidP="00600AFD">
      <w:pPr>
        <w:pStyle w:val="a3"/>
        <w:ind w:left="0"/>
        <w:contextualSpacing w:val="0"/>
      </w:pPr>
      <w:r w:rsidRPr="00375FA2">
        <w:t>совершенствование процедуры ежегодного рассмотрения проекта перечня налоговых расходов РФ.</w:t>
      </w:r>
    </w:p>
    <w:p w:rsidR="00600AFD" w:rsidRPr="00375FA2" w:rsidRDefault="00600AFD" w:rsidP="00600AFD">
      <w:pPr>
        <w:contextualSpacing/>
        <w:rPr>
          <w:rFonts w:eastAsia="Times New Roman"/>
          <w:lang w:eastAsia="ru-RU"/>
        </w:rPr>
      </w:pPr>
      <w:r w:rsidRPr="00375FA2">
        <w:rPr>
          <w:rFonts w:eastAsia="Times New Roman"/>
          <w:lang w:eastAsia="ru-RU"/>
        </w:rPr>
        <w:t xml:space="preserve">Вместе с тем в результате принятых на федеральном уровне в </w:t>
      </w:r>
      <w:r w:rsidRPr="00375FA2">
        <w:rPr>
          <w:rFonts w:eastAsia="Times New Roman"/>
          <w:lang w:eastAsia="ru-RU"/>
        </w:rPr>
        <w:br/>
        <w:t xml:space="preserve">2017-2018 годах изменений налогового законодательства, объем ежегодно выпадающих доходов республиканского бюджета </w:t>
      </w:r>
      <w:r w:rsidR="007D4285">
        <w:rPr>
          <w:rFonts w:eastAsia="Times New Roman"/>
          <w:lang w:eastAsia="ru-RU"/>
        </w:rPr>
        <w:t xml:space="preserve">Кабардино-Балкарской Республики </w:t>
      </w:r>
      <w:r w:rsidRPr="00375FA2">
        <w:rPr>
          <w:rFonts w:eastAsia="Times New Roman"/>
          <w:lang w:eastAsia="ru-RU"/>
        </w:rPr>
        <w:t xml:space="preserve">в связи с исключением из объектов налогообложения налога на имущество организаций движимого имущества и снижение на 1 п. п. ставки налога на прибыль организаций, подлежащей зачислению в бюджет субъектов РФ, составляет ежегодно порядка 822,8 млн рублей в годовом исчислении. </w:t>
      </w:r>
    </w:p>
    <w:p w:rsidR="00600AFD" w:rsidRPr="008E1C60" w:rsidRDefault="00600AFD" w:rsidP="00600AFD">
      <w:pPr>
        <w:rPr>
          <w:rFonts w:eastAsia="Times New Roman"/>
          <w:color w:val="000000" w:themeColor="text1"/>
          <w:lang w:eastAsia="ru-RU"/>
        </w:rPr>
      </w:pPr>
      <w:r w:rsidRPr="00375FA2">
        <w:rPr>
          <w:rFonts w:eastAsia="Times New Roman"/>
          <w:lang w:eastAsia="ru-RU"/>
        </w:rPr>
        <w:t xml:space="preserve">В связи с изменением на федеральном уровне порядка распределения акцизов на крепкий алкоголь пропорционально объемам розничной продажи снижение доходов республиканского бюджета по акцизам (с учетом полученной </w:t>
      </w:r>
      <w:r w:rsidRPr="00375FA2">
        <w:rPr>
          <w:iCs/>
        </w:rPr>
        <w:t xml:space="preserve">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 </w:t>
      </w:r>
      <w:r w:rsidRPr="00375FA2">
        <w:rPr>
          <w:rFonts w:eastAsia="Times New Roman"/>
          <w:lang w:eastAsia="ru-RU"/>
        </w:rPr>
        <w:t xml:space="preserve">республиканскому бюджету Кабардино-Балкарской Республики  в виде </w:t>
      </w:r>
      <w:r w:rsidRPr="00375FA2">
        <w:rPr>
          <w:iCs/>
        </w:rPr>
        <w:t xml:space="preserve">доходов от уплаты акцизов на алкогольную </w:t>
      </w:r>
      <w:r w:rsidRPr="008E1C60">
        <w:rPr>
          <w:iCs/>
          <w:color w:val="000000" w:themeColor="text1"/>
        </w:rPr>
        <w:t xml:space="preserve">продукцию с объемной долей этилового спирта свыше 9 процентов) </w:t>
      </w:r>
      <w:r w:rsidRPr="008E1C60">
        <w:rPr>
          <w:rFonts w:eastAsia="Times New Roman"/>
          <w:color w:val="000000" w:themeColor="text1"/>
          <w:lang w:eastAsia="ru-RU"/>
        </w:rPr>
        <w:t xml:space="preserve">за 2021 год </w:t>
      </w:r>
      <w:r w:rsidR="00E018E2" w:rsidRPr="008E1C60">
        <w:rPr>
          <w:rFonts w:eastAsia="Times New Roman"/>
          <w:color w:val="000000" w:themeColor="text1"/>
          <w:lang w:eastAsia="ru-RU"/>
        </w:rPr>
        <w:t xml:space="preserve">к 2020 году </w:t>
      </w:r>
      <w:r w:rsidRPr="008E1C60">
        <w:rPr>
          <w:rFonts w:eastAsia="Times New Roman"/>
          <w:color w:val="000000" w:themeColor="text1"/>
          <w:lang w:eastAsia="ru-RU"/>
        </w:rPr>
        <w:t xml:space="preserve">составили 159,9 млн рублей, по оценке за 2022 год </w:t>
      </w:r>
      <w:r w:rsidR="006917AA">
        <w:rPr>
          <w:rFonts w:eastAsia="Times New Roman"/>
          <w:color w:val="000000" w:themeColor="text1"/>
          <w:lang w:eastAsia="ru-RU"/>
        </w:rPr>
        <w:t xml:space="preserve">к 2021году </w:t>
      </w:r>
      <w:r w:rsidRPr="008E1C60">
        <w:rPr>
          <w:rFonts w:eastAsia="Times New Roman"/>
          <w:color w:val="000000" w:themeColor="text1"/>
          <w:lang w:eastAsia="ru-RU"/>
        </w:rPr>
        <w:t xml:space="preserve">– </w:t>
      </w:r>
      <w:r w:rsidR="006917AA">
        <w:rPr>
          <w:rFonts w:eastAsia="Times New Roman"/>
          <w:color w:val="000000" w:themeColor="text1"/>
          <w:lang w:eastAsia="ru-RU"/>
        </w:rPr>
        <w:t xml:space="preserve">              </w:t>
      </w:r>
      <w:r w:rsidRPr="008E1C60">
        <w:rPr>
          <w:rFonts w:eastAsia="Times New Roman"/>
          <w:color w:val="000000" w:themeColor="text1"/>
          <w:lang w:eastAsia="ru-RU"/>
        </w:rPr>
        <w:t>311,5 млн рублей</w:t>
      </w:r>
      <w:r w:rsidR="00553417">
        <w:rPr>
          <w:rFonts w:eastAsia="Times New Roman"/>
          <w:color w:val="000000" w:themeColor="text1"/>
          <w:lang w:eastAsia="ru-RU"/>
        </w:rPr>
        <w:t>, за 2023 год к 2022 году  – 562,5 млн рублей (снижение до 0).</w:t>
      </w:r>
    </w:p>
    <w:p w:rsidR="00600AFD" w:rsidRPr="00375FA2" w:rsidRDefault="00600AFD" w:rsidP="00600AFD">
      <w:pPr>
        <w:autoSpaceDE w:val="0"/>
        <w:autoSpaceDN w:val="0"/>
        <w:adjustRightInd w:val="0"/>
        <w:ind w:firstLine="851"/>
      </w:pPr>
      <w:r w:rsidRPr="00375FA2">
        <w:lastRenderedPageBreak/>
        <w:t>С учетом сложившейся экономической ситуации, обусловленной постепенным выходом из кризиса «</w:t>
      </w:r>
      <w:proofErr w:type="spellStart"/>
      <w:r w:rsidRPr="00375FA2">
        <w:t>пандемийного</w:t>
      </w:r>
      <w:proofErr w:type="spellEnd"/>
      <w:r w:rsidRPr="00375FA2">
        <w:t>» 2020 года, повышением экономической активности бизнеса, в 2021 году наметилась стабилизация поступлений доходов в бюджет, которая сохранилась и в 2022 году, в том числе в результате реализованных за период 2021 год</w:t>
      </w:r>
      <w:r w:rsidR="007D4285">
        <w:t xml:space="preserve"> -</w:t>
      </w:r>
      <w:r w:rsidRPr="00375FA2">
        <w:t xml:space="preserve"> 9 месяцев 2022 года следующих мероприятий:</w:t>
      </w:r>
    </w:p>
    <w:p w:rsidR="00600AFD" w:rsidRPr="00375FA2" w:rsidRDefault="00600AFD" w:rsidP="00600AFD">
      <w:pPr>
        <w:autoSpaceDE w:val="0"/>
        <w:autoSpaceDN w:val="0"/>
        <w:adjustRightInd w:val="0"/>
        <w:ind w:firstLine="851"/>
      </w:pPr>
      <w:r w:rsidRPr="00375FA2">
        <w:t xml:space="preserve">1. Обеспечено заключение между Министерством финансов Российской Федерации и Кабардино-Балкарской Республикой Соглашений о мерах по социально-экономическому развитию и оздоровлению государственных финансов Кабардино-Балкарской Республики на 2021 год (далее- Соглашение) от 5 февраля </w:t>
      </w:r>
      <w:r w:rsidRPr="00375FA2">
        <w:br/>
        <w:t>2021 г</w:t>
      </w:r>
      <w:r w:rsidR="006E4EAE">
        <w:t>ода</w:t>
      </w:r>
      <w:r w:rsidRPr="00375FA2">
        <w:t xml:space="preserve"> № 01-01-06/06-84, на 2022 год от 1 февраля 2022 г. № 01-01-06/06-112.</w:t>
      </w:r>
    </w:p>
    <w:p w:rsidR="00600AFD" w:rsidRPr="00375FA2" w:rsidRDefault="00600AFD" w:rsidP="00600AFD">
      <w:pPr>
        <w:autoSpaceDE w:val="0"/>
        <w:autoSpaceDN w:val="0"/>
        <w:adjustRightInd w:val="0"/>
        <w:ind w:firstLine="851"/>
      </w:pPr>
      <w:r w:rsidRPr="00375FA2">
        <w:t>Принят</w:t>
      </w:r>
      <w:r w:rsidR="00B26601" w:rsidRPr="00375FA2">
        <w:t>ы</w:t>
      </w:r>
      <w:r w:rsidRPr="00375FA2">
        <w:t xml:space="preserve"> постановлени</w:t>
      </w:r>
      <w:r w:rsidR="00B26601" w:rsidRPr="00375FA2">
        <w:t>я</w:t>
      </w:r>
      <w:r w:rsidRPr="00375FA2">
        <w:t xml:space="preserve"> Правительства КБР от 14.01.2021 г</w:t>
      </w:r>
      <w:r w:rsidR="006E4EAE">
        <w:t>ода</w:t>
      </w:r>
      <w:r w:rsidRPr="00375FA2">
        <w:t xml:space="preserve"> № 1-ПП</w:t>
      </w:r>
      <w:r w:rsidR="006E4EAE">
        <w:br/>
      </w:r>
      <w:r w:rsidRPr="00375FA2">
        <w:t xml:space="preserve"> «О соглашениях, которые предусматривают меры по социально-экономическому развитию и оздоровлению муниципальных финансов муниципальных образований» на 2021 год</w:t>
      </w:r>
      <w:r w:rsidR="00B26601" w:rsidRPr="00375FA2">
        <w:t xml:space="preserve">, </w:t>
      </w:r>
      <w:r w:rsidRPr="00375FA2">
        <w:t xml:space="preserve">от 30.12.2021 года № 281-ПП «О соглашениях, которые предусматривают меры по социально-экономическому развитию и оздоровлению муниципальных финансов муниципальных образований» на 2022 год. </w:t>
      </w:r>
    </w:p>
    <w:p w:rsidR="00600AFD" w:rsidRPr="00375FA2" w:rsidRDefault="00600AFD" w:rsidP="00600AFD">
      <w:pPr>
        <w:autoSpaceDE w:val="0"/>
        <w:autoSpaceDN w:val="0"/>
        <w:adjustRightInd w:val="0"/>
        <w:ind w:firstLine="851"/>
      </w:pPr>
      <w:r w:rsidRPr="00375FA2">
        <w:t xml:space="preserve">В рамках принятых постановлений заключены соглашения со всеми муниципальными районами и городскими округами </w:t>
      </w:r>
      <w:r w:rsidR="007D4285">
        <w:t>Кабардино-Балкарской Республики</w:t>
      </w:r>
      <w:r w:rsidRPr="00375FA2">
        <w:t>, получающими дотацию на выравнивание бюджетной обеспеченности, муниципальные районы в свою очередь заключили соглашения со всеми своими городскими и сельскими поселениями.</w:t>
      </w:r>
    </w:p>
    <w:p w:rsidR="00600AFD" w:rsidRPr="00375FA2" w:rsidRDefault="00600AFD" w:rsidP="00600AFD">
      <w:pPr>
        <w:autoSpaceDE w:val="0"/>
        <w:autoSpaceDN w:val="0"/>
        <w:adjustRightInd w:val="0"/>
        <w:ind w:firstLine="851"/>
        <w:rPr>
          <w:lang w:eastAsia="ru-RU"/>
        </w:rPr>
      </w:pPr>
      <w:r w:rsidRPr="00375FA2">
        <w:t>2. Реализации мероприятий</w:t>
      </w:r>
      <w:r w:rsidRPr="00375FA2">
        <w:rPr>
          <w:lang w:eastAsia="ru-RU"/>
        </w:rPr>
        <w:t xml:space="preserve">, направленных на бюджетную консолидацию, увеличение налоговых и неналоговых доходов консолидированного бюджета Кабардино-Балкарской Республики и снижение уровня </w:t>
      </w:r>
      <w:proofErr w:type="spellStart"/>
      <w:r w:rsidRPr="00375FA2">
        <w:rPr>
          <w:lang w:eastAsia="ru-RU"/>
        </w:rPr>
        <w:t>дотационности</w:t>
      </w:r>
      <w:proofErr w:type="spellEnd"/>
      <w:r w:rsidRPr="00375FA2">
        <w:rPr>
          <w:lang w:eastAsia="ru-RU"/>
        </w:rPr>
        <w:t>, в рамках распоряжения Правительства от 28.09.2018 года № 573-рп об утверждении Программы оздоровления финансов (оптимизации расходов) Кабардино</w:t>
      </w:r>
      <w:r w:rsidRPr="00375FA2">
        <w:rPr>
          <w:lang w:eastAsia="ru-RU"/>
        </w:rPr>
        <w:noBreakHyphen/>
        <w:t>Балкарской Республики на 2018-202</w:t>
      </w:r>
      <w:r w:rsidR="005325C4">
        <w:rPr>
          <w:lang w:eastAsia="ru-RU"/>
        </w:rPr>
        <w:t>5</w:t>
      </w:r>
      <w:r w:rsidRPr="00375FA2">
        <w:rPr>
          <w:lang w:eastAsia="ru-RU"/>
        </w:rPr>
        <w:t xml:space="preserve"> годы</w:t>
      </w:r>
      <w:r w:rsidR="008C337F">
        <w:rPr>
          <w:lang w:eastAsia="ru-RU"/>
        </w:rPr>
        <w:t>, в которая р</w:t>
      </w:r>
      <w:r w:rsidRPr="00375FA2">
        <w:rPr>
          <w:lang w:eastAsia="ru-RU"/>
        </w:rPr>
        <w:t xml:space="preserve">аспоряжением Правительства </w:t>
      </w:r>
      <w:r w:rsidR="007D4285">
        <w:rPr>
          <w:lang w:eastAsia="ru-RU"/>
        </w:rPr>
        <w:t xml:space="preserve">Кабардино-Балкарской Республики </w:t>
      </w:r>
      <w:r w:rsidRPr="00375FA2">
        <w:rPr>
          <w:lang w:eastAsia="ru-RU"/>
        </w:rPr>
        <w:t>от 01.07.2022 года № 317-рп, существенно пополни</w:t>
      </w:r>
      <w:r w:rsidR="008C337F">
        <w:rPr>
          <w:lang w:eastAsia="ru-RU"/>
        </w:rPr>
        <w:t>лась</w:t>
      </w:r>
      <w:r w:rsidRPr="00375FA2">
        <w:rPr>
          <w:lang w:eastAsia="ru-RU"/>
        </w:rPr>
        <w:t xml:space="preserve"> мероприятиями по межведомственному взаимодействию с Управлением ФНС России по КБР по мобилизации налоговых платежей.</w:t>
      </w:r>
    </w:p>
    <w:p w:rsidR="00600AFD" w:rsidRPr="00577FB7" w:rsidRDefault="00600AFD" w:rsidP="00600AFD">
      <w:pPr>
        <w:autoSpaceDE w:val="0"/>
        <w:autoSpaceDN w:val="0"/>
        <w:adjustRightInd w:val="0"/>
        <w:ind w:firstLine="851"/>
      </w:pPr>
      <w:r w:rsidRPr="00375FA2">
        <w:t xml:space="preserve">Положительный бюджетный эффект от реализованных мероприятий составил по итогам 2021 года 467,0 млн рублей (178,7 %), в том числе по увеличению доходов 214,5 млн рублей (220 %), по оптимизации расходов 252,4 млн рублей (154,0 %), за 9 месяцев 2022 года </w:t>
      </w:r>
      <w:r w:rsidR="00E018E2">
        <w:t>по увеличению доходов 134,</w:t>
      </w:r>
      <w:r w:rsidR="00E018E2" w:rsidRPr="00577FB7">
        <w:t>3</w:t>
      </w:r>
      <w:r w:rsidR="00577FB7">
        <w:t xml:space="preserve"> </w:t>
      </w:r>
      <w:r w:rsidRPr="00577FB7">
        <w:t>млн рублей</w:t>
      </w:r>
      <w:r w:rsidR="00E018E2" w:rsidRPr="00577FB7">
        <w:t xml:space="preserve"> (144,1%),  по оптимизации расходов </w:t>
      </w:r>
      <w:r w:rsidR="00577FB7" w:rsidRPr="00577FB7">
        <w:t>204,1</w:t>
      </w:r>
      <w:r w:rsidR="00E018E2" w:rsidRPr="00577FB7">
        <w:t xml:space="preserve"> млн рублей.</w:t>
      </w:r>
    </w:p>
    <w:p w:rsidR="00437BDD" w:rsidRPr="0025382B" w:rsidRDefault="00600AFD" w:rsidP="00437BDD">
      <w:pPr>
        <w:tabs>
          <w:tab w:val="left" w:pos="0"/>
        </w:tabs>
        <w:ind w:firstLine="680"/>
        <w:contextualSpacing/>
      </w:pPr>
      <w:r w:rsidRPr="00375FA2">
        <w:t xml:space="preserve">2.1 </w:t>
      </w:r>
      <w:r w:rsidR="00437BDD">
        <w:t>По итогам 9 месяцев 2022 года от у</w:t>
      </w:r>
      <w:r w:rsidR="00437BDD" w:rsidRPr="00395E39">
        <w:t>силени</w:t>
      </w:r>
      <w:r w:rsidR="00437BDD">
        <w:t>я</w:t>
      </w:r>
      <w:r w:rsidR="00437BDD" w:rsidRPr="00395E39">
        <w:t xml:space="preserve"> межведомственного взаимодействия исполнительных органов государственной власти Кабардино-Балкарской с территориальными органами федеральных органов исполнительной власти в КБР, правоохранительными органами и органами местного самоуправления по выполнению мероприятий плана по увеличению налоговых поступлений местных бюджетов</w:t>
      </w:r>
      <w:r w:rsidR="00437BDD">
        <w:t xml:space="preserve"> получен бюджетный эффект в объеме 15,75 млн рублей, в том числе </w:t>
      </w:r>
      <w:r w:rsidR="00437BDD" w:rsidRPr="00B92ECF">
        <w:t xml:space="preserve">от работы «мобильных налоговых офисов», организованных </w:t>
      </w:r>
      <w:r w:rsidR="00437BDD" w:rsidRPr="00B92ECF">
        <w:lastRenderedPageBreak/>
        <w:t>налоговыми органами при содействии местных администраций муниципальных районов и городских округов – 7,30 млн рублей;</w:t>
      </w:r>
      <w:r w:rsidR="00437BDD">
        <w:t xml:space="preserve"> </w:t>
      </w:r>
      <w:r w:rsidR="00437BDD">
        <w:br/>
        <w:t>от п</w:t>
      </w:r>
      <w:r w:rsidR="00437BDD" w:rsidRPr="00395E39">
        <w:t>роведени</w:t>
      </w:r>
      <w:r w:rsidR="00437BDD">
        <w:t>я</w:t>
      </w:r>
      <w:r w:rsidR="00437BDD" w:rsidRPr="00395E39">
        <w:t xml:space="preserve"> адресной работы с должниками (физическими и юридическими лицами) по налогам и сборам в консолидированный бюджет </w:t>
      </w:r>
      <w:r w:rsidR="00437BDD">
        <w:t>Кабардино-Балкарской Республики – 2,35 млн рублей; от п</w:t>
      </w:r>
      <w:r w:rsidR="00437BDD" w:rsidRPr="00395E39">
        <w:t>роведени</w:t>
      </w:r>
      <w:r w:rsidR="00437BDD">
        <w:t>я</w:t>
      </w:r>
      <w:r w:rsidR="00437BDD" w:rsidRPr="00395E39">
        <w:t xml:space="preserve"> совместных рейдовых мероприятий по взысканию задолженности физических лиц</w:t>
      </w:r>
      <w:r w:rsidR="00437BDD">
        <w:t xml:space="preserve"> на автодорогах – </w:t>
      </w:r>
      <w:r w:rsidR="00D938F8">
        <w:t xml:space="preserve">                 </w:t>
      </w:r>
      <w:r w:rsidR="00437BDD">
        <w:t>6,10 млн рублей.</w:t>
      </w:r>
    </w:p>
    <w:p w:rsidR="00600AFD" w:rsidRPr="00375FA2" w:rsidRDefault="00600AFD" w:rsidP="00AB620C">
      <w:pPr>
        <w:tabs>
          <w:tab w:val="left" w:pos="0"/>
        </w:tabs>
        <w:ind w:firstLine="680"/>
        <w:contextualSpacing/>
      </w:pPr>
      <w:r w:rsidRPr="00375FA2">
        <w:t xml:space="preserve">2.2 В рамках работы Комиссии Правительства Кабардино-Балкарской Республики по обеспечению мобилизации доходов в бюджетную систему, контролю за соблюдением финансовой, бюджетной и налоговой дисциплины (далее-Комиссия), рассмотрены актуальные вопросы и реализованы мероприятия, направленные на повышение налогового потенциала в основных отраслях экономики </w:t>
      </w:r>
      <w:r w:rsidR="007D4285">
        <w:t xml:space="preserve">Кабардино-Балкарской Республики </w:t>
      </w:r>
      <w:r w:rsidRPr="00375FA2">
        <w:t>и мобилизацию собственных доходов.</w:t>
      </w:r>
    </w:p>
    <w:p w:rsidR="001C2BDF" w:rsidRPr="00AB620C" w:rsidRDefault="00020BCA" w:rsidP="00AB620C">
      <w:pPr>
        <w:tabs>
          <w:tab w:val="left" w:pos="0"/>
        </w:tabs>
        <w:ind w:firstLine="680"/>
        <w:contextualSpacing/>
      </w:pPr>
      <w:r w:rsidRPr="00AB620C">
        <w:t xml:space="preserve">В 2021-2022 годах, работа Комиссии, в первую очередь, была направлена на изменение модели поведения налогоплательщиков, отказ от использования схем минимизации налогов посредством оптимизации налоговой нагрузки в двух основных отраслях экономики республики: строительстве и сельском хозяйстве, а также легализацию «теневой» заработной платы. По итогам 2021 года в этих отраслях экономики в целом достигнута положительная динамика налоговых поступлений в консолидированный бюджет КБР, в том числе по отрасли «строительство» </w:t>
      </w:r>
      <w:r w:rsidR="000D2B87">
        <w:t xml:space="preserve">с </w:t>
      </w:r>
      <w:r w:rsidRPr="00AB620C">
        <w:t xml:space="preserve">темпом роста к аналогичному периоду 2020 года 103,4 % (прирост  11,7 млн рублей), при этом доля уплаченных налогов в консолидированный бюджет </w:t>
      </w:r>
      <w:r w:rsidR="00AB620C">
        <w:t xml:space="preserve">Кабардино-Балкарской Республики </w:t>
      </w:r>
      <w:r w:rsidRPr="00AB620C">
        <w:t xml:space="preserve">от общей суммы финансирования по исполнению государственных контрактов в 2021 году составила 7,4% (в 2020 году – 2,6 %), что позволило увеличить налоговую нагрузку в отрасли с 3,9 % до 5,4 %. По </w:t>
      </w:r>
      <w:bookmarkStart w:id="4" w:name="_Hlk100158155"/>
      <w:r w:rsidRPr="00AB620C">
        <w:t>отрасли «сельское хозяйство» - 134,7 % (прирост 129,7 млн рублей). Поступления от сельскохозяйственной отрасли налога на доходы физических лиц возросли с темпом 172,2 %, поступления единого сельскохозяйственного налога возросли с темпом 118,8 %.</w:t>
      </w:r>
    </w:p>
    <w:p w:rsidR="001C2BDF" w:rsidRPr="00AB620C" w:rsidRDefault="00AF4360" w:rsidP="00AB620C">
      <w:pPr>
        <w:tabs>
          <w:tab w:val="left" w:pos="0"/>
        </w:tabs>
        <w:ind w:firstLine="680"/>
        <w:contextualSpacing/>
      </w:pPr>
      <w:r w:rsidRPr="00AB620C">
        <w:t xml:space="preserve">В 2022 году работа Комиссии направлена на </w:t>
      </w:r>
      <w:r w:rsidRPr="00A3323D">
        <w:t>мобилизаци</w:t>
      </w:r>
      <w:r>
        <w:t>ю</w:t>
      </w:r>
      <w:r w:rsidRPr="00A3323D">
        <w:t xml:space="preserve"> имеющихся резервов для пополнения</w:t>
      </w:r>
      <w:r>
        <w:t xml:space="preserve"> консолидированного бюджета республики</w:t>
      </w:r>
      <w:r w:rsidRPr="00A3323D">
        <w:t xml:space="preserve">, в том числе посредством </w:t>
      </w:r>
      <w:r w:rsidR="0089065D">
        <w:t>усиления межведомственного взаимодействия</w:t>
      </w:r>
      <w:r w:rsidR="0089065D" w:rsidRPr="0089065D">
        <w:t xml:space="preserve"> </w:t>
      </w:r>
      <w:r w:rsidR="0089065D" w:rsidRPr="00395E39">
        <w:t xml:space="preserve">исполнительных органов государственной власти Кабардино-Балкарской с территориальными органами федеральных органов исполнительной власти в </w:t>
      </w:r>
      <w:r w:rsidR="000D2B87">
        <w:t>Кабардино-Балкарской Республике</w:t>
      </w:r>
      <w:r w:rsidR="0089065D" w:rsidRPr="00395E39">
        <w:t>, правоохранительными органами и органами местного самоуправления</w:t>
      </w:r>
      <w:r w:rsidR="0089065D">
        <w:t xml:space="preserve"> </w:t>
      </w:r>
      <w:r w:rsidR="00392E29">
        <w:t xml:space="preserve">и сотрудничестве с бизнес сообществом основных отраслей экономики республики </w:t>
      </w:r>
      <w:r w:rsidR="0089065D">
        <w:t xml:space="preserve">по </w:t>
      </w:r>
      <w:r w:rsidRPr="00A3323D">
        <w:t>легализации «теневой» заработной платы</w:t>
      </w:r>
      <w:r>
        <w:t>.</w:t>
      </w:r>
      <w:r w:rsidR="00055D1C">
        <w:t xml:space="preserve"> </w:t>
      </w:r>
      <w:r w:rsidR="001C2BDF" w:rsidRPr="00AB620C">
        <w:t xml:space="preserve">В целях повышения показателей средней заработной платы по республике  предложено установление </w:t>
      </w:r>
      <w:r w:rsidR="000D2B87">
        <w:br/>
      </w:r>
      <w:r w:rsidR="001C2BDF" w:rsidRPr="00AB620C">
        <w:t>на 2023 - 2025 годы опережающих темпов роста (примерно в 2 раза) МРОТ по отношению к прожиточному минимуму трудоспособного населения до уровня, соответствующего 50% средней заработной платы за вычетом налогов, закрепив это в Республиканском трехстороннем соглашении между Правительством Кабардино-Балкарской Республики, Союзом «Федерация профсоюзов Кабардино-</w:t>
      </w:r>
      <w:r w:rsidR="001C2BDF" w:rsidRPr="00AB620C">
        <w:lastRenderedPageBreak/>
        <w:t>Балкарской Республики» и Региональным объединением работодателей «Союз промышленников и предпринимателей Кабардино-Балкарской Республики».</w:t>
      </w:r>
    </w:p>
    <w:bookmarkEnd w:id="4"/>
    <w:p w:rsidR="00020BCA" w:rsidRPr="00020BCA" w:rsidRDefault="00020BCA" w:rsidP="00AB620C">
      <w:pPr>
        <w:tabs>
          <w:tab w:val="left" w:pos="0"/>
        </w:tabs>
        <w:ind w:firstLine="680"/>
        <w:contextualSpacing/>
        <w:rPr>
          <w:color w:val="000000" w:themeColor="text1"/>
        </w:rPr>
      </w:pPr>
      <w:r w:rsidRPr="00AB620C">
        <w:t xml:space="preserve">2.3 В результате принятых законов по оптимизации налоговых ставок по упрощенной системе налогообложения с 1 января 2018 года и 1 января 2019 г. от 24.11.2017 года № 44-РЗ, от 16.07.2018 </w:t>
      </w:r>
      <w:r w:rsidR="00703EE6">
        <w:t>года</w:t>
      </w:r>
      <w:r w:rsidRPr="00AB620C">
        <w:t xml:space="preserve"> № 20-РЗ, в отношении налогоплательщиков, выбравших объектом налогообложения «доходы, уменьшенные на величину расходов» пролонгированный бюджетный эффект отразился на росте поступлений доходов от УСН в последующих налоговых периодах (129,6 % на 01.10.2022 года),  в том числе с учетом увеличения количества налогоплательщиков</w:t>
      </w:r>
      <w:r w:rsidRPr="00020BCA">
        <w:rPr>
          <w:color w:val="000000" w:themeColor="text1"/>
        </w:rPr>
        <w:t xml:space="preserve"> УСН, связанного с отменой с 1 января 2021 года действия специального налогового</w:t>
      </w:r>
      <w:r w:rsidR="000D2B87">
        <w:rPr>
          <w:color w:val="000000" w:themeColor="text1"/>
        </w:rPr>
        <w:t xml:space="preserve"> режима </w:t>
      </w:r>
      <w:r w:rsidRPr="00020BCA">
        <w:rPr>
          <w:color w:val="000000" w:themeColor="text1"/>
        </w:rPr>
        <w:t xml:space="preserve">единый налог на вмененный доход. </w:t>
      </w:r>
    </w:p>
    <w:p w:rsidR="00600AFD" w:rsidRPr="00375FA2" w:rsidRDefault="00600AFD" w:rsidP="00600AFD">
      <w:pPr>
        <w:autoSpaceDE w:val="0"/>
        <w:autoSpaceDN w:val="0"/>
        <w:adjustRightInd w:val="0"/>
        <w:ind w:firstLine="851"/>
      </w:pPr>
      <w:r w:rsidRPr="00375FA2">
        <w:t xml:space="preserve">2.4 Ежегодно обновляется Перечень объектов недвижимого имущества, в отношении которых налоговая база определяется исходя из кадастровой стоимости. На 2021 год перечень утвержден постановлением Правительства </w:t>
      </w:r>
      <w:r w:rsidR="00C15B8C">
        <w:t xml:space="preserve">Кабардино-Балкарской Республики </w:t>
      </w:r>
      <w:r w:rsidRPr="00375FA2">
        <w:t>от 25.12.2020 г</w:t>
      </w:r>
      <w:r w:rsidR="006E4EAE">
        <w:t>ода</w:t>
      </w:r>
      <w:r w:rsidRPr="00375FA2">
        <w:t xml:space="preserve"> № 301-ПП, на 2022 год </w:t>
      </w:r>
      <w:r w:rsidR="00020BCA">
        <w:br/>
      </w:r>
      <w:r w:rsidRPr="00375FA2">
        <w:t xml:space="preserve">- постановлением Правительства </w:t>
      </w:r>
      <w:r w:rsidR="00C15B8C">
        <w:t xml:space="preserve">Кабардино-Балкарской Республики </w:t>
      </w:r>
      <w:r w:rsidR="00C15B8C">
        <w:br/>
      </w:r>
      <w:r w:rsidRPr="00375FA2">
        <w:t>от 29.12.2021 г</w:t>
      </w:r>
      <w:r w:rsidR="006E4EAE">
        <w:t>ода</w:t>
      </w:r>
      <w:r w:rsidRPr="00375FA2">
        <w:t xml:space="preserve"> № 273-ПП, в перечень включено 1128 объектов недвижимости. </w:t>
      </w:r>
    </w:p>
    <w:p w:rsidR="00600AFD" w:rsidRPr="00375FA2" w:rsidRDefault="00600AFD" w:rsidP="00600AFD">
      <w:pPr>
        <w:autoSpaceDE w:val="0"/>
        <w:autoSpaceDN w:val="0"/>
        <w:adjustRightInd w:val="0"/>
        <w:ind w:firstLine="851"/>
      </w:pPr>
      <w:r w:rsidRPr="00375FA2">
        <w:t>3. Принят закон Кабардино-Балкарской Республики от 21.03.2022 г</w:t>
      </w:r>
      <w:r w:rsidR="00601023" w:rsidRPr="00375FA2">
        <w:t>ода</w:t>
      </w:r>
      <w:r w:rsidRPr="00375FA2">
        <w:t xml:space="preserve"> </w:t>
      </w:r>
      <w:r w:rsidR="00601023" w:rsidRPr="00375FA2">
        <w:br/>
      </w:r>
      <w:r w:rsidRPr="00375FA2">
        <w:t xml:space="preserve">№ 7-РЗ «О внесении изменений в Закон «О транспортном налоге» и Закон Кабардино-Балкарской Республики «О налоге на имущество организаций» с целью приведения отдельных положений региональных законов в соответствие нормам Налогового кодекса Российской Федерации в части закрепления  полномочий по установлению сроков уплаты транспортного налога и налога на имущество организаций на федеральном уровне, а также расширения перечня объектов недвижимого имущества, в отношении которых налоговая база исчисляется от кадастровой стоимости, в том числе: на жилые помещения, гаражи, </w:t>
      </w:r>
      <w:proofErr w:type="spellStart"/>
      <w:r w:rsidRPr="00375FA2">
        <w:t>машино</w:t>
      </w:r>
      <w:proofErr w:type="spellEnd"/>
      <w:r w:rsidRPr="00375FA2">
        <w:t xml:space="preserve">-места, объекты незавершенного строительства, а также жилые строения, садовые дома, хозяйственные строения или сооружения, расположенные на земельных участках, предоставленных для ведения личного подсобного хозяйства, огородничества, садоводства или индивидуального жилищного строительства. </w:t>
      </w:r>
    </w:p>
    <w:p w:rsidR="00600AFD" w:rsidRDefault="00600AFD" w:rsidP="00600AFD">
      <w:pPr>
        <w:autoSpaceDE w:val="0"/>
        <w:autoSpaceDN w:val="0"/>
        <w:adjustRightInd w:val="0"/>
        <w:ind w:firstLine="851"/>
      </w:pPr>
      <w:r w:rsidRPr="00375FA2">
        <w:t>4. Набирает темпы применение в республике специального налогового режима «Налог на профессиональный доход» (НПД), введенного - с 1 июля</w:t>
      </w:r>
      <w:r w:rsidR="00601023" w:rsidRPr="00375FA2">
        <w:br/>
      </w:r>
      <w:r w:rsidRPr="00375FA2">
        <w:t xml:space="preserve"> 2020 года. По данным мониторинга ФНС России реализации специального налогового режима «Налог на профессиональный доход» (НПД), количество самозанятых граждан, зафиксировавших свой статус и применяющих специальный налоговый режим «Налог на профессиональный доход» по состоянию на 01.01.2022 года в Кабардино-Балкарской Республике составило 13,8 тысяч, по состоянию на 01.10.2022</w:t>
      </w:r>
      <w:r w:rsidR="006E4EAE">
        <w:t xml:space="preserve"> </w:t>
      </w:r>
      <w:r w:rsidRPr="00375FA2">
        <w:t>г</w:t>
      </w:r>
      <w:r w:rsidR="006E4EAE">
        <w:t>ода</w:t>
      </w:r>
      <w:r w:rsidRPr="00375FA2">
        <w:t xml:space="preserve"> - 48,1 тысяч, которыми уплачено во все уровни бюджета соответственно 18,7 млн рублей и 27,2</w:t>
      </w:r>
      <w:r w:rsidRPr="00375FA2">
        <w:rPr>
          <w:color w:val="FF0000"/>
        </w:rPr>
        <w:t xml:space="preserve"> </w:t>
      </w:r>
      <w:r w:rsidRPr="00375FA2">
        <w:t>млн рублей.</w:t>
      </w:r>
    </w:p>
    <w:p w:rsidR="00020BCA" w:rsidRPr="00020BCA" w:rsidRDefault="00020BCA" w:rsidP="00020BCA">
      <w:pPr>
        <w:autoSpaceDE w:val="0"/>
        <w:autoSpaceDN w:val="0"/>
        <w:adjustRightInd w:val="0"/>
        <w:ind w:firstLine="851"/>
      </w:pPr>
      <w:r w:rsidRPr="00020BCA">
        <w:t>В целях расширения сферы применения налога на профессиональный доход региональным фондом «Центр поддержки предпринимательства Кабардино-Балкарской Республики» проводятся тренинги, семинары для самозанятых граждан на постоянной основе.</w:t>
      </w:r>
    </w:p>
    <w:p w:rsidR="00020BCA" w:rsidRPr="00020BCA" w:rsidRDefault="00020BCA" w:rsidP="00020BCA">
      <w:pPr>
        <w:autoSpaceDE w:val="0"/>
        <w:autoSpaceDN w:val="0"/>
        <w:adjustRightInd w:val="0"/>
        <w:ind w:firstLine="851"/>
      </w:pPr>
      <w:r w:rsidRPr="00020BCA">
        <w:lastRenderedPageBreak/>
        <w:t>В целях поддержки и развития молодежного предпринимательства республики в условиях санкций Министерством экономического развития КБР запущена стимулирующая онлайн-акция для молодых людей в возрасте от 14 до 22 лет включительно, которые зарегистрировались в качестве плательщика налога на профессиональный доход.</w:t>
      </w:r>
    </w:p>
    <w:p w:rsidR="00600AFD" w:rsidRPr="00375FA2" w:rsidRDefault="00600AFD" w:rsidP="00600AFD">
      <w:r w:rsidRPr="00375FA2">
        <w:t>5. В соответствии с созданной на федеральном уровне системой учета, контроля и оценки налоговых расходов в Кабардино-Балкарской Республике ежегодно проводится оценка эффективности налоговых льгот и (пониженных ставок по налогам) в рамках Общих требований к оценке налоговых расходов субъектов Российской Федерации и муниципальных образований, утвержденных постановлением Правительства РФ от 22.06.2019 г. № 796, а также региональных нормативно-правовых актов, регламентирующих порядок формирования перечня налоговых расходов и проведения оценки их эффективности (от 15.11.2019 г</w:t>
      </w:r>
      <w:r w:rsidR="006E4EAE">
        <w:t>ода</w:t>
      </w:r>
      <w:r w:rsidR="006E4EAE">
        <w:br/>
      </w:r>
      <w:r w:rsidRPr="00375FA2">
        <w:t xml:space="preserve"> №</w:t>
      </w:r>
      <w:r w:rsidR="006E4EAE">
        <w:t xml:space="preserve"> </w:t>
      </w:r>
      <w:r w:rsidRPr="00375FA2">
        <w:t>198-ПП, от 25.12.2019 г</w:t>
      </w:r>
      <w:r w:rsidR="006E4EAE">
        <w:t xml:space="preserve">ода </w:t>
      </w:r>
      <w:r w:rsidRPr="00375FA2">
        <w:t>№ 239-ПП).</w:t>
      </w:r>
    </w:p>
    <w:p w:rsidR="00600AFD" w:rsidRPr="00375FA2" w:rsidRDefault="00600AFD" w:rsidP="00600AFD">
      <w:pPr>
        <w:autoSpaceDE w:val="0"/>
        <w:autoSpaceDN w:val="0"/>
        <w:adjustRightInd w:val="0"/>
        <w:ind w:firstLine="851"/>
      </w:pPr>
      <w:r w:rsidRPr="00375FA2">
        <w:t>По результатам проведенной в 2021 году оценки (за 2020 год и шестилетний период), количество получателей налоговых льгот, по законодательству Кабардино-Балкарской Республики составило 39 415. Сумма налоговых расходов составила 440,6 млн рублей, из которых 138,2 млн рублей - налоговые льготы, с ограниченным сроком действия на период 2020 года для субъектов малого и среднего предпринимательства в качестве антикризисных мер поддержки по налогу на имущество организаций, упрощенной и патентной системам налогообложения.</w:t>
      </w:r>
    </w:p>
    <w:p w:rsidR="00600AFD" w:rsidRPr="00375FA2" w:rsidRDefault="00600AFD" w:rsidP="00600AFD">
      <w:pPr>
        <w:autoSpaceDE w:val="0"/>
        <w:autoSpaceDN w:val="0"/>
        <w:adjustRightInd w:val="0"/>
        <w:ind w:firstLine="851"/>
      </w:pPr>
      <w:r w:rsidRPr="00375FA2">
        <w:t xml:space="preserve">По результатам проведенной в 2022 году оценки (за 2021 год) и шестилетний период), количество получателей налоговых льгот, по законодательству Кабардино-Балкарской Республики составило 37 942. Сумма налоговых расходов составила 385,4 млн рублей, или на 12,5 % ниже уровня предыдущего года. </w:t>
      </w:r>
    </w:p>
    <w:p w:rsidR="00600AFD" w:rsidRPr="00375FA2" w:rsidRDefault="00600AFD" w:rsidP="00600AFD">
      <w:pPr>
        <w:autoSpaceDE w:val="0"/>
        <w:autoSpaceDN w:val="0"/>
        <w:adjustRightInd w:val="0"/>
        <w:ind w:firstLine="851"/>
      </w:pPr>
      <w:r w:rsidRPr="00375FA2">
        <w:t>Учитывая направленность стимулирующих налоговых расходов на улучшение инвестиционного климата республики, а также на поддержку мобилизационных мощностей предприятий промышленного комплекса Кабардино-Балкарской Республики, а также социальную направленность предоставляемых налоговых льгот и пониженных налоговых ставок по транспортном налогу, упрощенной и патентной системе налогообложения, куратором налоговых расходов (Минэкономики КБР) налоговые расходы признаны обоснованными и не подлежащими отмене.</w:t>
      </w:r>
    </w:p>
    <w:p w:rsidR="00600AFD" w:rsidRPr="00375FA2" w:rsidRDefault="00600AFD" w:rsidP="00600AFD">
      <w:pPr>
        <w:autoSpaceDE w:val="0"/>
        <w:autoSpaceDN w:val="0"/>
        <w:adjustRightInd w:val="0"/>
        <w:ind w:firstLine="851"/>
      </w:pPr>
      <w:r w:rsidRPr="00375FA2">
        <w:t>6. Органами местного самоуправления Кабардино-Балкарской Республики  также проведены оценки эффективности налоговых расходов (пониженных ставок по налогу на имущество физических лиц и земельному налогу), объем которых в 2021 году составил 31,3 млн рублей, в 2022 году 28,7 млн рублей, или снизились на 8,3 млн рублей.</w:t>
      </w:r>
    </w:p>
    <w:p w:rsidR="00600AFD" w:rsidRPr="00375FA2" w:rsidRDefault="00600AFD" w:rsidP="00600AFD">
      <w:r w:rsidRPr="00375FA2">
        <w:t>Совокупный объем налоговых расходов за период 2018-2021 годы, оценка на 2022 год, доля в объеме собственных доходов республиканского бюджета приведены в таблице.</w:t>
      </w:r>
    </w:p>
    <w:p w:rsidR="00600AFD" w:rsidRPr="00375FA2" w:rsidRDefault="00600AFD" w:rsidP="00600AFD">
      <w:pPr>
        <w:rPr>
          <w:color w:val="FF0000"/>
        </w:rPr>
      </w:pPr>
    </w:p>
    <w:p w:rsidR="00600AFD" w:rsidRPr="00375FA2" w:rsidRDefault="00600AFD" w:rsidP="006E5B6C">
      <w:pPr>
        <w:ind w:firstLine="0"/>
        <w:jc w:val="center"/>
        <w:rPr>
          <w:rFonts w:eastAsia="Calibri"/>
        </w:rPr>
      </w:pPr>
      <w:r w:rsidRPr="00375FA2">
        <w:rPr>
          <w:rFonts w:eastAsia="Times New Roman"/>
        </w:rPr>
        <w:lastRenderedPageBreak/>
        <w:t xml:space="preserve">Объем налоговых расходов Кабардино-Балкарской Республики  </w:t>
      </w:r>
      <w:r w:rsidRPr="00375FA2">
        <w:rPr>
          <w:rFonts w:eastAsia="Times New Roman"/>
        </w:rPr>
        <w:br/>
        <w:t xml:space="preserve"> в 2018-2022 г</w:t>
      </w:r>
      <w:r w:rsidR="00423717">
        <w:rPr>
          <w:rFonts w:eastAsia="Times New Roman"/>
        </w:rPr>
        <w:t>одах</w:t>
      </w:r>
      <w:r w:rsidRPr="00375FA2">
        <w:rPr>
          <w:rFonts w:eastAsia="Times New Roman"/>
        </w:rPr>
        <w:t xml:space="preserve"> (по видам налогов и сборов)</w:t>
      </w:r>
    </w:p>
    <w:p w:rsidR="00600AFD" w:rsidRPr="00375FA2" w:rsidRDefault="00600AFD" w:rsidP="00600AFD">
      <w:pPr>
        <w:autoSpaceDE w:val="0"/>
        <w:autoSpaceDN w:val="0"/>
        <w:adjustRightInd w:val="0"/>
        <w:spacing w:line="276" w:lineRule="auto"/>
        <w:ind w:right="425" w:firstLine="0"/>
        <w:jc w:val="right"/>
        <w:rPr>
          <w:rFonts w:eastAsia="Calibri"/>
          <w:sz w:val="24"/>
          <w:szCs w:val="24"/>
        </w:rPr>
      </w:pPr>
      <w:r w:rsidRPr="00375FA2">
        <w:rPr>
          <w:rFonts w:eastAsia="Calibri"/>
          <w:sz w:val="24"/>
          <w:szCs w:val="24"/>
        </w:rPr>
        <w:t xml:space="preserve">                                                                                                                                     тыс. рублей</w:t>
      </w:r>
    </w:p>
    <w:tbl>
      <w:tblPr>
        <w:tblW w:w="9899" w:type="dxa"/>
        <w:jc w:val="center"/>
        <w:tblLayout w:type="fixed"/>
        <w:tblCellMar>
          <w:top w:w="102" w:type="dxa"/>
          <w:left w:w="62" w:type="dxa"/>
          <w:bottom w:w="102" w:type="dxa"/>
          <w:right w:w="62" w:type="dxa"/>
        </w:tblCellMar>
        <w:tblLook w:val="0000" w:firstRow="0" w:lastRow="0" w:firstColumn="0" w:lastColumn="0" w:noHBand="0" w:noVBand="0"/>
      </w:tblPr>
      <w:tblGrid>
        <w:gridCol w:w="3964"/>
        <w:gridCol w:w="1116"/>
        <w:gridCol w:w="1417"/>
        <w:gridCol w:w="1134"/>
        <w:gridCol w:w="1134"/>
        <w:gridCol w:w="1134"/>
      </w:tblGrid>
      <w:tr w:rsidR="00600AFD" w:rsidRPr="00375FA2" w:rsidTr="00C15B8C">
        <w:trPr>
          <w:trHeight w:val="20"/>
          <w:jc w:val="center"/>
        </w:trPr>
        <w:tc>
          <w:tcPr>
            <w:tcW w:w="3964" w:type="dxa"/>
            <w:tcBorders>
              <w:top w:val="single" w:sz="4" w:space="0" w:color="auto"/>
              <w:left w:val="single" w:sz="4" w:space="0" w:color="auto"/>
              <w:bottom w:val="single" w:sz="4" w:space="0" w:color="auto"/>
              <w:right w:val="single" w:sz="4" w:space="0" w:color="auto"/>
            </w:tcBorders>
            <w:vAlign w:val="center"/>
          </w:tcPr>
          <w:p w:rsidR="00600AFD" w:rsidRPr="00C15B8C" w:rsidRDefault="00C15B8C" w:rsidP="00C15B8C">
            <w:pPr>
              <w:autoSpaceDE w:val="0"/>
              <w:autoSpaceDN w:val="0"/>
              <w:adjustRightInd w:val="0"/>
              <w:ind w:firstLine="0"/>
              <w:contextualSpacing/>
              <w:jc w:val="center"/>
              <w:rPr>
                <w:rFonts w:eastAsia="Calibri"/>
                <w:iCs/>
                <w:sz w:val="24"/>
                <w:szCs w:val="24"/>
              </w:rPr>
            </w:pPr>
            <w:r w:rsidRPr="00C15B8C">
              <w:rPr>
                <w:rFonts w:eastAsia="Calibri"/>
                <w:iCs/>
                <w:sz w:val="24"/>
                <w:szCs w:val="24"/>
              </w:rPr>
              <w:t>Наименование</w:t>
            </w:r>
          </w:p>
        </w:tc>
        <w:tc>
          <w:tcPr>
            <w:tcW w:w="1116" w:type="dxa"/>
            <w:tcBorders>
              <w:top w:val="single" w:sz="4" w:space="0" w:color="auto"/>
              <w:left w:val="single" w:sz="4" w:space="0" w:color="auto"/>
              <w:bottom w:val="single" w:sz="4" w:space="0" w:color="auto"/>
              <w:right w:val="single" w:sz="4" w:space="0" w:color="auto"/>
            </w:tcBorders>
            <w:vAlign w:val="center"/>
          </w:tcPr>
          <w:p w:rsidR="00600AFD" w:rsidRPr="00375FA2" w:rsidRDefault="00600AFD" w:rsidP="00C15B8C">
            <w:pPr>
              <w:autoSpaceDE w:val="0"/>
              <w:autoSpaceDN w:val="0"/>
              <w:adjustRightInd w:val="0"/>
              <w:ind w:firstLine="0"/>
              <w:contextualSpacing/>
              <w:jc w:val="center"/>
              <w:rPr>
                <w:rFonts w:eastAsia="Calibri"/>
                <w:iCs/>
                <w:sz w:val="24"/>
                <w:szCs w:val="24"/>
              </w:rPr>
            </w:pPr>
            <w:r w:rsidRPr="00375FA2">
              <w:rPr>
                <w:rFonts w:eastAsia="Calibri"/>
                <w:iCs/>
                <w:sz w:val="24"/>
                <w:szCs w:val="24"/>
              </w:rPr>
              <w:t>2018</w:t>
            </w:r>
          </w:p>
        </w:tc>
        <w:tc>
          <w:tcPr>
            <w:tcW w:w="1417" w:type="dxa"/>
            <w:tcBorders>
              <w:top w:val="single" w:sz="4" w:space="0" w:color="auto"/>
              <w:left w:val="single" w:sz="4" w:space="0" w:color="auto"/>
              <w:bottom w:val="single" w:sz="4" w:space="0" w:color="auto"/>
              <w:right w:val="single" w:sz="4" w:space="0" w:color="auto"/>
            </w:tcBorders>
            <w:vAlign w:val="center"/>
          </w:tcPr>
          <w:p w:rsidR="00600AFD" w:rsidRPr="00375FA2" w:rsidRDefault="00600AFD" w:rsidP="00C15B8C">
            <w:pPr>
              <w:autoSpaceDE w:val="0"/>
              <w:autoSpaceDN w:val="0"/>
              <w:adjustRightInd w:val="0"/>
              <w:ind w:firstLine="0"/>
              <w:contextualSpacing/>
              <w:jc w:val="center"/>
              <w:rPr>
                <w:rFonts w:eastAsia="Calibri"/>
                <w:iCs/>
                <w:sz w:val="24"/>
                <w:szCs w:val="24"/>
              </w:rPr>
            </w:pPr>
            <w:r w:rsidRPr="00375FA2">
              <w:rPr>
                <w:rFonts w:eastAsia="Calibri"/>
                <w:iCs/>
                <w:sz w:val="24"/>
                <w:szCs w:val="24"/>
              </w:rPr>
              <w:t>2019</w:t>
            </w:r>
          </w:p>
        </w:tc>
        <w:tc>
          <w:tcPr>
            <w:tcW w:w="1134" w:type="dxa"/>
            <w:tcBorders>
              <w:top w:val="single" w:sz="4" w:space="0" w:color="auto"/>
              <w:left w:val="single" w:sz="4" w:space="0" w:color="auto"/>
              <w:bottom w:val="single" w:sz="4" w:space="0" w:color="auto"/>
              <w:right w:val="single" w:sz="4" w:space="0" w:color="auto"/>
            </w:tcBorders>
            <w:vAlign w:val="center"/>
          </w:tcPr>
          <w:p w:rsidR="00600AFD" w:rsidRPr="00375FA2" w:rsidRDefault="00600AFD" w:rsidP="00C15B8C">
            <w:pPr>
              <w:autoSpaceDE w:val="0"/>
              <w:autoSpaceDN w:val="0"/>
              <w:adjustRightInd w:val="0"/>
              <w:ind w:firstLine="0"/>
              <w:contextualSpacing/>
              <w:jc w:val="center"/>
              <w:rPr>
                <w:rFonts w:eastAsia="Calibri"/>
                <w:iCs/>
                <w:sz w:val="24"/>
                <w:szCs w:val="24"/>
              </w:rPr>
            </w:pPr>
            <w:r w:rsidRPr="00375FA2">
              <w:rPr>
                <w:rFonts w:eastAsia="Calibri"/>
                <w:iCs/>
                <w:sz w:val="24"/>
                <w:szCs w:val="24"/>
              </w:rPr>
              <w:t>2020</w:t>
            </w:r>
          </w:p>
        </w:tc>
        <w:tc>
          <w:tcPr>
            <w:tcW w:w="1134" w:type="dxa"/>
            <w:tcBorders>
              <w:top w:val="single" w:sz="4" w:space="0" w:color="auto"/>
              <w:left w:val="single" w:sz="4" w:space="0" w:color="auto"/>
              <w:bottom w:val="single" w:sz="4" w:space="0" w:color="auto"/>
              <w:right w:val="single" w:sz="4" w:space="0" w:color="auto"/>
            </w:tcBorders>
            <w:vAlign w:val="center"/>
          </w:tcPr>
          <w:p w:rsidR="00600AFD" w:rsidRPr="00375FA2" w:rsidRDefault="00600AFD" w:rsidP="00C15B8C">
            <w:pPr>
              <w:autoSpaceDE w:val="0"/>
              <w:autoSpaceDN w:val="0"/>
              <w:adjustRightInd w:val="0"/>
              <w:ind w:firstLine="0"/>
              <w:contextualSpacing/>
              <w:jc w:val="center"/>
              <w:rPr>
                <w:rFonts w:eastAsia="Calibri"/>
                <w:iCs/>
                <w:sz w:val="24"/>
                <w:szCs w:val="24"/>
              </w:rPr>
            </w:pPr>
            <w:r w:rsidRPr="00375FA2">
              <w:rPr>
                <w:rFonts w:eastAsia="Calibri"/>
                <w:iCs/>
                <w:sz w:val="24"/>
                <w:szCs w:val="24"/>
              </w:rPr>
              <w:t>2021 год</w:t>
            </w:r>
          </w:p>
        </w:tc>
        <w:tc>
          <w:tcPr>
            <w:tcW w:w="1134" w:type="dxa"/>
            <w:tcBorders>
              <w:top w:val="single" w:sz="4" w:space="0" w:color="auto"/>
              <w:left w:val="single" w:sz="4" w:space="0" w:color="auto"/>
              <w:bottom w:val="single" w:sz="4" w:space="0" w:color="auto"/>
              <w:right w:val="single" w:sz="4" w:space="0" w:color="auto"/>
            </w:tcBorders>
            <w:vAlign w:val="center"/>
          </w:tcPr>
          <w:p w:rsidR="00600AFD" w:rsidRPr="00375FA2" w:rsidRDefault="00600AFD" w:rsidP="00C15B8C">
            <w:pPr>
              <w:autoSpaceDE w:val="0"/>
              <w:autoSpaceDN w:val="0"/>
              <w:adjustRightInd w:val="0"/>
              <w:ind w:firstLine="0"/>
              <w:contextualSpacing/>
              <w:jc w:val="center"/>
              <w:rPr>
                <w:rFonts w:eastAsia="Calibri"/>
                <w:iCs/>
                <w:sz w:val="24"/>
                <w:szCs w:val="24"/>
              </w:rPr>
            </w:pPr>
            <w:r w:rsidRPr="00375FA2">
              <w:rPr>
                <w:rFonts w:eastAsia="Calibri"/>
                <w:iCs/>
                <w:sz w:val="24"/>
                <w:szCs w:val="24"/>
              </w:rPr>
              <w:t>2022 год (оценка)</w:t>
            </w:r>
          </w:p>
        </w:tc>
      </w:tr>
      <w:tr w:rsidR="00600AFD" w:rsidRPr="00375FA2" w:rsidTr="00C15B8C">
        <w:trPr>
          <w:trHeight w:val="20"/>
          <w:jc w:val="center"/>
        </w:trPr>
        <w:tc>
          <w:tcPr>
            <w:tcW w:w="3964" w:type="dxa"/>
            <w:tcBorders>
              <w:top w:val="single" w:sz="4" w:space="0" w:color="auto"/>
              <w:left w:val="single" w:sz="4" w:space="0" w:color="auto"/>
              <w:bottom w:val="single" w:sz="4" w:space="0" w:color="auto"/>
              <w:right w:val="single" w:sz="4" w:space="0" w:color="auto"/>
            </w:tcBorders>
            <w:shd w:val="clear" w:color="auto" w:fill="auto"/>
            <w:vAlign w:val="center"/>
          </w:tcPr>
          <w:p w:rsidR="00600AFD" w:rsidRPr="00375FA2" w:rsidRDefault="00600AFD" w:rsidP="000B0F7F">
            <w:pPr>
              <w:autoSpaceDE w:val="0"/>
              <w:autoSpaceDN w:val="0"/>
              <w:adjustRightInd w:val="0"/>
              <w:ind w:firstLine="0"/>
              <w:contextualSpacing/>
              <w:rPr>
                <w:rFonts w:eastAsia="Calibri"/>
                <w:iCs/>
                <w:sz w:val="24"/>
                <w:szCs w:val="24"/>
              </w:rPr>
            </w:pPr>
            <w:r w:rsidRPr="00375FA2">
              <w:rPr>
                <w:rFonts w:eastAsia="Calibri"/>
                <w:iCs/>
                <w:sz w:val="24"/>
                <w:szCs w:val="24"/>
              </w:rPr>
              <w:t>НАЛОГОВЫЕ РАСХОДЫ,</w:t>
            </w:r>
            <w:r w:rsidR="002A75C9">
              <w:rPr>
                <w:rFonts w:eastAsia="Calibri"/>
                <w:iCs/>
                <w:sz w:val="24"/>
                <w:szCs w:val="24"/>
              </w:rPr>
              <w:t xml:space="preserve"> в</w:t>
            </w:r>
            <w:r w:rsidRPr="00375FA2">
              <w:rPr>
                <w:rFonts w:eastAsia="Calibri"/>
                <w:iCs/>
                <w:sz w:val="24"/>
                <w:szCs w:val="24"/>
              </w:rPr>
              <w:t>сего</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rsidR="00600AFD" w:rsidRPr="00375FA2" w:rsidRDefault="00600AFD" w:rsidP="000B0F7F">
            <w:pPr>
              <w:ind w:firstLine="0"/>
              <w:contextualSpacing/>
              <w:jc w:val="center"/>
              <w:rPr>
                <w:sz w:val="24"/>
                <w:szCs w:val="24"/>
              </w:rPr>
            </w:pPr>
            <w:r w:rsidRPr="00375FA2">
              <w:rPr>
                <w:sz w:val="24"/>
                <w:szCs w:val="24"/>
              </w:rPr>
              <w:t>396 752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00AFD" w:rsidRPr="00375FA2" w:rsidRDefault="00600AFD" w:rsidP="000B0F7F">
            <w:pPr>
              <w:ind w:firstLine="0"/>
              <w:contextualSpacing/>
              <w:jc w:val="center"/>
              <w:rPr>
                <w:sz w:val="24"/>
                <w:szCs w:val="24"/>
              </w:rPr>
            </w:pPr>
            <w:r w:rsidRPr="00375FA2">
              <w:rPr>
                <w:sz w:val="24"/>
                <w:szCs w:val="24"/>
              </w:rPr>
              <w:t>325 039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00AFD" w:rsidRPr="00375FA2" w:rsidRDefault="00600AFD" w:rsidP="000B0F7F">
            <w:pPr>
              <w:ind w:firstLine="0"/>
              <w:contextualSpacing/>
              <w:jc w:val="center"/>
              <w:rPr>
                <w:sz w:val="24"/>
                <w:szCs w:val="24"/>
              </w:rPr>
            </w:pPr>
            <w:r w:rsidRPr="00375FA2">
              <w:rPr>
                <w:sz w:val="24"/>
                <w:szCs w:val="24"/>
              </w:rPr>
              <w:t>440 562</w:t>
            </w:r>
          </w:p>
        </w:tc>
        <w:tc>
          <w:tcPr>
            <w:tcW w:w="1134" w:type="dxa"/>
            <w:tcBorders>
              <w:top w:val="single" w:sz="4" w:space="0" w:color="auto"/>
              <w:left w:val="single" w:sz="4" w:space="0" w:color="auto"/>
              <w:bottom w:val="single" w:sz="4" w:space="0" w:color="auto"/>
              <w:right w:val="single" w:sz="4" w:space="0" w:color="auto"/>
            </w:tcBorders>
            <w:vAlign w:val="center"/>
          </w:tcPr>
          <w:p w:rsidR="00600AFD" w:rsidRPr="00375FA2" w:rsidRDefault="00600AFD" w:rsidP="000B0F7F">
            <w:pPr>
              <w:ind w:firstLine="0"/>
              <w:contextualSpacing/>
              <w:jc w:val="center"/>
              <w:rPr>
                <w:sz w:val="24"/>
                <w:szCs w:val="24"/>
              </w:rPr>
            </w:pPr>
            <w:r w:rsidRPr="00375FA2">
              <w:rPr>
                <w:sz w:val="24"/>
                <w:szCs w:val="24"/>
              </w:rPr>
              <w:t>385 454</w:t>
            </w:r>
          </w:p>
        </w:tc>
        <w:tc>
          <w:tcPr>
            <w:tcW w:w="1134" w:type="dxa"/>
            <w:tcBorders>
              <w:top w:val="single" w:sz="4" w:space="0" w:color="auto"/>
              <w:left w:val="single" w:sz="4" w:space="0" w:color="auto"/>
              <w:bottom w:val="single" w:sz="4" w:space="0" w:color="auto"/>
              <w:right w:val="single" w:sz="4" w:space="0" w:color="auto"/>
            </w:tcBorders>
            <w:vAlign w:val="center"/>
          </w:tcPr>
          <w:p w:rsidR="00600AFD" w:rsidRPr="00375FA2" w:rsidRDefault="00600AFD" w:rsidP="000B0F7F">
            <w:pPr>
              <w:ind w:firstLine="0"/>
              <w:contextualSpacing/>
              <w:jc w:val="center"/>
              <w:rPr>
                <w:sz w:val="24"/>
                <w:szCs w:val="24"/>
              </w:rPr>
            </w:pPr>
            <w:r w:rsidRPr="00375FA2">
              <w:rPr>
                <w:sz w:val="24"/>
                <w:szCs w:val="24"/>
              </w:rPr>
              <w:t>395 471</w:t>
            </w:r>
          </w:p>
        </w:tc>
      </w:tr>
      <w:tr w:rsidR="00600AFD" w:rsidRPr="00375FA2" w:rsidTr="00C15B8C">
        <w:trPr>
          <w:trHeight w:val="20"/>
          <w:jc w:val="center"/>
        </w:trPr>
        <w:tc>
          <w:tcPr>
            <w:tcW w:w="3964" w:type="dxa"/>
            <w:tcBorders>
              <w:top w:val="single" w:sz="4" w:space="0" w:color="auto"/>
              <w:left w:val="single" w:sz="4" w:space="0" w:color="auto"/>
              <w:bottom w:val="single" w:sz="4" w:space="0" w:color="auto"/>
              <w:right w:val="single" w:sz="4" w:space="0" w:color="auto"/>
            </w:tcBorders>
            <w:shd w:val="clear" w:color="auto" w:fill="auto"/>
            <w:vAlign w:val="center"/>
          </w:tcPr>
          <w:p w:rsidR="00600AFD" w:rsidRPr="00375FA2" w:rsidRDefault="00600AFD" w:rsidP="000B0F7F">
            <w:pPr>
              <w:autoSpaceDE w:val="0"/>
              <w:autoSpaceDN w:val="0"/>
              <w:adjustRightInd w:val="0"/>
              <w:ind w:firstLine="0"/>
              <w:contextualSpacing/>
              <w:rPr>
                <w:rFonts w:eastAsia="Calibri"/>
                <w:iCs/>
                <w:sz w:val="24"/>
                <w:szCs w:val="24"/>
              </w:rPr>
            </w:pPr>
            <w:r w:rsidRPr="00375FA2">
              <w:rPr>
                <w:rFonts w:eastAsia="Calibri"/>
                <w:iCs/>
                <w:sz w:val="24"/>
                <w:szCs w:val="24"/>
              </w:rPr>
              <w:t>Доля в объеме собственных доходов республиканского бюджета (%)</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rsidR="00600AFD" w:rsidRPr="00375FA2" w:rsidRDefault="00600AFD" w:rsidP="000B0F7F">
            <w:pPr>
              <w:ind w:firstLine="0"/>
              <w:contextualSpacing/>
              <w:jc w:val="center"/>
              <w:rPr>
                <w:sz w:val="24"/>
                <w:szCs w:val="24"/>
              </w:rPr>
            </w:pPr>
            <w:r w:rsidRPr="00375FA2">
              <w:rPr>
                <w:sz w:val="24"/>
                <w:szCs w:val="24"/>
              </w:rPr>
              <w:t>3,3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00AFD" w:rsidRPr="00375FA2" w:rsidRDefault="00600AFD" w:rsidP="000B0F7F">
            <w:pPr>
              <w:ind w:firstLine="0"/>
              <w:contextualSpacing/>
              <w:jc w:val="center"/>
              <w:rPr>
                <w:sz w:val="24"/>
                <w:szCs w:val="24"/>
              </w:rPr>
            </w:pPr>
            <w:r w:rsidRPr="00375FA2">
              <w:rPr>
                <w:sz w:val="24"/>
                <w:szCs w:val="24"/>
              </w:rPr>
              <w:t>2,7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00AFD" w:rsidRPr="00375FA2" w:rsidRDefault="00600AFD" w:rsidP="000B0F7F">
            <w:pPr>
              <w:ind w:firstLine="0"/>
              <w:contextualSpacing/>
              <w:jc w:val="center"/>
              <w:rPr>
                <w:sz w:val="24"/>
                <w:szCs w:val="24"/>
              </w:rPr>
            </w:pPr>
            <w:r w:rsidRPr="00375FA2">
              <w:rPr>
                <w:sz w:val="24"/>
                <w:szCs w:val="24"/>
              </w:rPr>
              <w:t>3,6</w:t>
            </w:r>
          </w:p>
        </w:tc>
        <w:tc>
          <w:tcPr>
            <w:tcW w:w="1134" w:type="dxa"/>
            <w:tcBorders>
              <w:top w:val="single" w:sz="4" w:space="0" w:color="auto"/>
              <w:left w:val="single" w:sz="4" w:space="0" w:color="auto"/>
              <w:bottom w:val="single" w:sz="4" w:space="0" w:color="auto"/>
              <w:right w:val="single" w:sz="4" w:space="0" w:color="auto"/>
            </w:tcBorders>
            <w:vAlign w:val="center"/>
          </w:tcPr>
          <w:p w:rsidR="00600AFD" w:rsidRPr="00375FA2" w:rsidRDefault="00600AFD" w:rsidP="000B0F7F">
            <w:pPr>
              <w:ind w:firstLine="0"/>
              <w:contextualSpacing/>
              <w:jc w:val="center"/>
              <w:rPr>
                <w:sz w:val="24"/>
                <w:szCs w:val="24"/>
              </w:rPr>
            </w:pPr>
            <w:r w:rsidRPr="00375FA2">
              <w:rPr>
                <w:sz w:val="24"/>
                <w:szCs w:val="24"/>
              </w:rPr>
              <w:t>2,8</w:t>
            </w:r>
          </w:p>
        </w:tc>
        <w:tc>
          <w:tcPr>
            <w:tcW w:w="1134" w:type="dxa"/>
            <w:tcBorders>
              <w:top w:val="single" w:sz="4" w:space="0" w:color="auto"/>
              <w:left w:val="single" w:sz="4" w:space="0" w:color="auto"/>
              <w:bottom w:val="single" w:sz="4" w:space="0" w:color="auto"/>
              <w:right w:val="single" w:sz="4" w:space="0" w:color="auto"/>
            </w:tcBorders>
            <w:vAlign w:val="center"/>
          </w:tcPr>
          <w:p w:rsidR="00600AFD" w:rsidRPr="00375FA2" w:rsidRDefault="00600AFD" w:rsidP="000B0F7F">
            <w:pPr>
              <w:ind w:firstLine="0"/>
              <w:contextualSpacing/>
              <w:jc w:val="center"/>
              <w:rPr>
                <w:sz w:val="24"/>
                <w:szCs w:val="24"/>
              </w:rPr>
            </w:pPr>
            <w:r w:rsidRPr="00375FA2">
              <w:rPr>
                <w:sz w:val="24"/>
                <w:szCs w:val="24"/>
              </w:rPr>
              <w:t>2,7</w:t>
            </w:r>
          </w:p>
        </w:tc>
      </w:tr>
      <w:tr w:rsidR="00600AFD" w:rsidRPr="00375FA2" w:rsidTr="00C15B8C">
        <w:trPr>
          <w:trHeight w:val="20"/>
          <w:jc w:val="center"/>
        </w:trPr>
        <w:tc>
          <w:tcPr>
            <w:tcW w:w="3964" w:type="dxa"/>
            <w:tcBorders>
              <w:top w:val="single" w:sz="4" w:space="0" w:color="auto"/>
              <w:left w:val="single" w:sz="4" w:space="0" w:color="auto"/>
              <w:bottom w:val="single" w:sz="4" w:space="0" w:color="auto"/>
              <w:right w:val="single" w:sz="4" w:space="0" w:color="auto"/>
            </w:tcBorders>
            <w:shd w:val="clear" w:color="auto" w:fill="auto"/>
            <w:vAlign w:val="center"/>
          </w:tcPr>
          <w:p w:rsidR="00600AFD" w:rsidRPr="00375FA2" w:rsidRDefault="00600AFD" w:rsidP="000B0F7F">
            <w:pPr>
              <w:autoSpaceDE w:val="0"/>
              <w:autoSpaceDN w:val="0"/>
              <w:adjustRightInd w:val="0"/>
              <w:ind w:firstLine="0"/>
              <w:contextualSpacing/>
              <w:rPr>
                <w:rFonts w:eastAsia="Calibri"/>
                <w:iCs/>
                <w:sz w:val="24"/>
                <w:szCs w:val="24"/>
              </w:rPr>
            </w:pPr>
            <w:r w:rsidRPr="00375FA2">
              <w:rPr>
                <w:rFonts w:eastAsia="Calibri"/>
                <w:iCs/>
                <w:sz w:val="24"/>
                <w:szCs w:val="24"/>
              </w:rPr>
              <w:t>Налог на имущество организаций</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rsidR="00600AFD" w:rsidRPr="00375FA2" w:rsidRDefault="00600AFD" w:rsidP="000B0F7F">
            <w:pPr>
              <w:ind w:firstLine="0"/>
              <w:contextualSpacing/>
              <w:jc w:val="center"/>
              <w:rPr>
                <w:rFonts w:eastAsia="Calibri"/>
                <w:sz w:val="24"/>
                <w:szCs w:val="24"/>
              </w:rPr>
            </w:pPr>
            <w:r w:rsidRPr="00375FA2">
              <w:rPr>
                <w:rFonts w:eastAsia="Calibri"/>
                <w:sz w:val="24"/>
                <w:szCs w:val="24"/>
              </w:rPr>
              <w:t>18 508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00AFD" w:rsidRPr="00375FA2" w:rsidRDefault="00600AFD" w:rsidP="000B0F7F">
            <w:pPr>
              <w:ind w:firstLine="0"/>
              <w:contextualSpacing/>
              <w:jc w:val="center"/>
              <w:rPr>
                <w:rFonts w:eastAsia="Calibri"/>
                <w:sz w:val="24"/>
                <w:szCs w:val="24"/>
              </w:rPr>
            </w:pPr>
            <w:r w:rsidRPr="00375FA2">
              <w:rPr>
                <w:rFonts w:eastAsia="Calibri"/>
                <w:sz w:val="24"/>
                <w:szCs w:val="24"/>
              </w:rPr>
              <w:t>4 183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00AFD" w:rsidRPr="00375FA2" w:rsidRDefault="00600AFD" w:rsidP="000B0F7F">
            <w:pPr>
              <w:ind w:firstLine="0"/>
              <w:contextualSpacing/>
              <w:jc w:val="center"/>
              <w:rPr>
                <w:rFonts w:eastAsia="Calibri"/>
                <w:sz w:val="24"/>
                <w:szCs w:val="24"/>
              </w:rPr>
            </w:pPr>
            <w:r w:rsidRPr="00375FA2">
              <w:rPr>
                <w:rFonts w:eastAsia="Calibri"/>
                <w:sz w:val="24"/>
                <w:szCs w:val="24"/>
              </w:rPr>
              <w:t>24 133</w:t>
            </w:r>
          </w:p>
        </w:tc>
        <w:tc>
          <w:tcPr>
            <w:tcW w:w="1134" w:type="dxa"/>
            <w:tcBorders>
              <w:top w:val="single" w:sz="4" w:space="0" w:color="auto"/>
              <w:left w:val="single" w:sz="4" w:space="0" w:color="auto"/>
              <w:bottom w:val="single" w:sz="4" w:space="0" w:color="auto"/>
              <w:right w:val="single" w:sz="4" w:space="0" w:color="auto"/>
            </w:tcBorders>
            <w:vAlign w:val="center"/>
          </w:tcPr>
          <w:p w:rsidR="00600AFD" w:rsidRPr="00375FA2" w:rsidRDefault="00600AFD" w:rsidP="000B0F7F">
            <w:pPr>
              <w:ind w:firstLine="0"/>
              <w:contextualSpacing/>
              <w:jc w:val="center"/>
              <w:rPr>
                <w:rFonts w:eastAsia="Calibri"/>
                <w:sz w:val="24"/>
                <w:szCs w:val="24"/>
              </w:rPr>
            </w:pPr>
            <w:r w:rsidRPr="00375FA2">
              <w:rPr>
                <w:rFonts w:eastAsia="Calibri"/>
                <w:sz w:val="24"/>
                <w:szCs w:val="24"/>
              </w:rPr>
              <w:t>5 883</w:t>
            </w:r>
          </w:p>
        </w:tc>
        <w:tc>
          <w:tcPr>
            <w:tcW w:w="1134" w:type="dxa"/>
            <w:tcBorders>
              <w:top w:val="single" w:sz="4" w:space="0" w:color="auto"/>
              <w:left w:val="single" w:sz="4" w:space="0" w:color="auto"/>
              <w:bottom w:val="single" w:sz="4" w:space="0" w:color="auto"/>
              <w:right w:val="single" w:sz="4" w:space="0" w:color="auto"/>
            </w:tcBorders>
            <w:vAlign w:val="center"/>
          </w:tcPr>
          <w:p w:rsidR="00600AFD" w:rsidRPr="00375FA2" w:rsidRDefault="00600AFD" w:rsidP="000B0F7F">
            <w:pPr>
              <w:ind w:firstLine="0"/>
              <w:contextualSpacing/>
              <w:jc w:val="center"/>
              <w:rPr>
                <w:rFonts w:eastAsia="Calibri"/>
                <w:sz w:val="24"/>
                <w:szCs w:val="24"/>
              </w:rPr>
            </w:pPr>
            <w:r w:rsidRPr="00375FA2">
              <w:rPr>
                <w:rFonts w:eastAsia="Calibri"/>
                <w:sz w:val="24"/>
                <w:szCs w:val="24"/>
              </w:rPr>
              <w:t>2 900</w:t>
            </w:r>
          </w:p>
        </w:tc>
      </w:tr>
      <w:tr w:rsidR="00600AFD" w:rsidRPr="00375FA2" w:rsidTr="00C15B8C">
        <w:trPr>
          <w:trHeight w:val="20"/>
          <w:jc w:val="center"/>
        </w:trPr>
        <w:tc>
          <w:tcPr>
            <w:tcW w:w="3964" w:type="dxa"/>
            <w:tcBorders>
              <w:top w:val="single" w:sz="4" w:space="0" w:color="auto"/>
              <w:left w:val="single" w:sz="4" w:space="0" w:color="auto"/>
              <w:bottom w:val="single" w:sz="4" w:space="0" w:color="auto"/>
              <w:right w:val="single" w:sz="4" w:space="0" w:color="auto"/>
            </w:tcBorders>
            <w:shd w:val="clear" w:color="auto" w:fill="auto"/>
            <w:vAlign w:val="center"/>
          </w:tcPr>
          <w:p w:rsidR="00600AFD" w:rsidRPr="00375FA2" w:rsidRDefault="00600AFD" w:rsidP="000B0F7F">
            <w:pPr>
              <w:autoSpaceDE w:val="0"/>
              <w:autoSpaceDN w:val="0"/>
              <w:adjustRightInd w:val="0"/>
              <w:ind w:firstLine="0"/>
              <w:contextualSpacing/>
              <w:rPr>
                <w:rFonts w:eastAsia="Calibri"/>
                <w:iCs/>
                <w:sz w:val="24"/>
                <w:szCs w:val="24"/>
              </w:rPr>
            </w:pPr>
            <w:r w:rsidRPr="00375FA2">
              <w:rPr>
                <w:rFonts w:eastAsia="Calibri"/>
                <w:iCs/>
                <w:sz w:val="24"/>
                <w:szCs w:val="24"/>
              </w:rPr>
              <w:t>Транспортный налог</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rsidR="00600AFD" w:rsidRPr="00375FA2" w:rsidRDefault="00600AFD" w:rsidP="000B0F7F">
            <w:pPr>
              <w:ind w:firstLine="0"/>
              <w:contextualSpacing/>
              <w:jc w:val="center"/>
              <w:rPr>
                <w:rFonts w:eastAsia="Calibri"/>
                <w:bCs/>
                <w:sz w:val="24"/>
                <w:szCs w:val="24"/>
              </w:rPr>
            </w:pPr>
            <w:r w:rsidRPr="00375FA2">
              <w:rPr>
                <w:rFonts w:eastAsia="Calibri"/>
                <w:bCs/>
                <w:sz w:val="24"/>
                <w:szCs w:val="24"/>
              </w:rPr>
              <w:t>195 624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00AFD" w:rsidRPr="00375FA2" w:rsidRDefault="00600AFD" w:rsidP="000B0F7F">
            <w:pPr>
              <w:ind w:firstLine="0"/>
              <w:contextualSpacing/>
              <w:jc w:val="center"/>
              <w:rPr>
                <w:rFonts w:eastAsia="Calibri"/>
                <w:bCs/>
                <w:sz w:val="24"/>
                <w:szCs w:val="24"/>
              </w:rPr>
            </w:pPr>
            <w:r w:rsidRPr="00375FA2">
              <w:rPr>
                <w:rFonts w:eastAsia="Calibri"/>
                <w:bCs/>
                <w:sz w:val="24"/>
                <w:szCs w:val="24"/>
              </w:rPr>
              <w:t>212 120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00AFD" w:rsidRPr="00375FA2" w:rsidRDefault="00600AFD" w:rsidP="000B0F7F">
            <w:pPr>
              <w:ind w:firstLine="0"/>
              <w:contextualSpacing/>
              <w:jc w:val="center"/>
              <w:rPr>
                <w:rFonts w:eastAsia="Calibri"/>
                <w:bCs/>
                <w:sz w:val="24"/>
                <w:szCs w:val="24"/>
              </w:rPr>
            </w:pPr>
            <w:r w:rsidRPr="00375FA2">
              <w:rPr>
                <w:rFonts w:eastAsia="Calibri"/>
                <w:bCs/>
                <w:sz w:val="24"/>
                <w:szCs w:val="24"/>
              </w:rPr>
              <w:t>225 377</w:t>
            </w:r>
          </w:p>
        </w:tc>
        <w:tc>
          <w:tcPr>
            <w:tcW w:w="1134" w:type="dxa"/>
            <w:tcBorders>
              <w:top w:val="single" w:sz="4" w:space="0" w:color="auto"/>
              <w:left w:val="single" w:sz="4" w:space="0" w:color="auto"/>
              <w:bottom w:val="single" w:sz="4" w:space="0" w:color="auto"/>
              <w:right w:val="single" w:sz="4" w:space="0" w:color="auto"/>
            </w:tcBorders>
            <w:vAlign w:val="center"/>
          </w:tcPr>
          <w:p w:rsidR="00600AFD" w:rsidRPr="00375FA2" w:rsidRDefault="00600AFD" w:rsidP="000B0F7F">
            <w:pPr>
              <w:ind w:firstLine="0"/>
              <w:contextualSpacing/>
              <w:jc w:val="center"/>
              <w:rPr>
                <w:rFonts w:eastAsia="Calibri"/>
                <w:bCs/>
                <w:sz w:val="24"/>
                <w:szCs w:val="24"/>
              </w:rPr>
            </w:pPr>
            <w:r w:rsidRPr="00375FA2">
              <w:rPr>
                <w:rFonts w:eastAsia="Calibri"/>
                <w:bCs/>
                <w:sz w:val="24"/>
                <w:szCs w:val="24"/>
              </w:rPr>
              <w:t>230 128</w:t>
            </w:r>
          </w:p>
        </w:tc>
        <w:tc>
          <w:tcPr>
            <w:tcW w:w="1134" w:type="dxa"/>
            <w:tcBorders>
              <w:top w:val="single" w:sz="4" w:space="0" w:color="auto"/>
              <w:left w:val="single" w:sz="4" w:space="0" w:color="auto"/>
              <w:bottom w:val="single" w:sz="4" w:space="0" w:color="auto"/>
              <w:right w:val="single" w:sz="4" w:space="0" w:color="auto"/>
            </w:tcBorders>
            <w:vAlign w:val="center"/>
          </w:tcPr>
          <w:p w:rsidR="00600AFD" w:rsidRPr="00375FA2" w:rsidRDefault="00600AFD" w:rsidP="000B0F7F">
            <w:pPr>
              <w:ind w:firstLine="0"/>
              <w:contextualSpacing/>
              <w:jc w:val="center"/>
              <w:rPr>
                <w:rFonts w:eastAsia="Calibri"/>
                <w:bCs/>
                <w:sz w:val="24"/>
                <w:szCs w:val="24"/>
              </w:rPr>
            </w:pPr>
            <w:r w:rsidRPr="00375FA2">
              <w:rPr>
                <w:rFonts w:eastAsia="Calibri"/>
                <w:bCs/>
                <w:sz w:val="24"/>
                <w:szCs w:val="24"/>
              </w:rPr>
              <w:t>230 128</w:t>
            </w:r>
          </w:p>
        </w:tc>
      </w:tr>
      <w:tr w:rsidR="00600AFD" w:rsidRPr="00375FA2" w:rsidTr="00C15B8C">
        <w:trPr>
          <w:trHeight w:val="20"/>
          <w:jc w:val="center"/>
        </w:trPr>
        <w:tc>
          <w:tcPr>
            <w:tcW w:w="3964" w:type="dxa"/>
            <w:tcBorders>
              <w:top w:val="single" w:sz="4" w:space="0" w:color="auto"/>
              <w:left w:val="single" w:sz="4" w:space="0" w:color="auto"/>
              <w:bottom w:val="single" w:sz="4" w:space="0" w:color="auto"/>
              <w:right w:val="single" w:sz="4" w:space="0" w:color="auto"/>
            </w:tcBorders>
            <w:shd w:val="clear" w:color="auto" w:fill="auto"/>
            <w:vAlign w:val="center"/>
          </w:tcPr>
          <w:p w:rsidR="00600AFD" w:rsidRPr="00375FA2" w:rsidRDefault="00600AFD" w:rsidP="000B0F7F">
            <w:pPr>
              <w:autoSpaceDE w:val="0"/>
              <w:autoSpaceDN w:val="0"/>
              <w:adjustRightInd w:val="0"/>
              <w:ind w:firstLine="0"/>
              <w:contextualSpacing/>
              <w:rPr>
                <w:rFonts w:eastAsia="Calibri"/>
                <w:iCs/>
                <w:sz w:val="24"/>
                <w:szCs w:val="24"/>
              </w:rPr>
            </w:pPr>
            <w:r w:rsidRPr="00375FA2">
              <w:rPr>
                <w:rFonts w:eastAsia="Calibri"/>
                <w:iCs/>
                <w:sz w:val="24"/>
                <w:szCs w:val="24"/>
              </w:rPr>
              <w:t>Упрощенная система налогообложения</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rsidR="00600AFD" w:rsidRPr="00375FA2" w:rsidRDefault="00600AFD" w:rsidP="000B0F7F">
            <w:pPr>
              <w:ind w:firstLine="0"/>
              <w:contextualSpacing/>
              <w:jc w:val="center"/>
              <w:rPr>
                <w:rFonts w:eastAsia="Calibri"/>
                <w:bCs/>
                <w:sz w:val="24"/>
                <w:szCs w:val="24"/>
              </w:rPr>
            </w:pPr>
            <w:r w:rsidRPr="00375FA2">
              <w:rPr>
                <w:rFonts w:eastAsia="Calibri"/>
                <w:bCs/>
                <w:sz w:val="24"/>
                <w:szCs w:val="24"/>
              </w:rPr>
              <w:t>182 596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00AFD" w:rsidRPr="00375FA2" w:rsidRDefault="00600AFD" w:rsidP="000B0F7F">
            <w:pPr>
              <w:ind w:firstLine="0"/>
              <w:contextualSpacing/>
              <w:jc w:val="center"/>
              <w:rPr>
                <w:rFonts w:eastAsia="Calibri"/>
                <w:bCs/>
                <w:sz w:val="24"/>
                <w:szCs w:val="24"/>
              </w:rPr>
            </w:pPr>
            <w:r w:rsidRPr="00375FA2">
              <w:rPr>
                <w:rFonts w:eastAsia="Calibri"/>
                <w:bCs/>
                <w:sz w:val="24"/>
                <w:szCs w:val="24"/>
              </w:rPr>
              <w:t>108 728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00AFD" w:rsidRPr="00375FA2" w:rsidRDefault="00600AFD" w:rsidP="000B0F7F">
            <w:pPr>
              <w:ind w:firstLine="0"/>
              <w:contextualSpacing/>
              <w:jc w:val="center"/>
              <w:rPr>
                <w:rFonts w:eastAsia="Calibri"/>
                <w:bCs/>
                <w:sz w:val="24"/>
                <w:szCs w:val="24"/>
              </w:rPr>
            </w:pPr>
            <w:r w:rsidRPr="00375FA2">
              <w:rPr>
                <w:rFonts w:eastAsia="Calibri"/>
                <w:bCs/>
                <w:sz w:val="24"/>
                <w:szCs w:val="24"/>
              </w:rPr>
              <w:t>184 654</w:t>
            </w:r>
          </w:p>
        </w:tc>
        <w:tc>
          <w:tcPr>
            <w:tcW w:w="1134" w:type="dxa"/>
            <w:tcBorders>
              <w:top w:val="single" w:sz="4" w:space="0" w:color="auto"/>
              <w:left w:val="single" w:sz="4" w:space="0" w:color="auto"/>
              <w:bottom w:val="single" w:sz="4" w:space="0" w:color="auto"/>
              <w:right w:val="single" w:sz="4" w:space="0" w:color="auto"/>
            </w:tcBorders>
            <w:vAlign w:val="center"/>
          </w:tcPr>
          <w:p w:rsidR="00600AFD" w:rsidRPr="00375FA2" w:rsidRDefault="00600AFD" w:rsidP="000B0F7F">
            <w:pPr>
              <w:ind w:firstLine="0"/>
              <w:contextualSpacing/>
              <w:jc w:val="center"/>
              <w:rPr>
                <w:rFonts w:eastAsia="Calibri"/>
                <w:bCs/>
                <w:sz w:val="24"/>
                <w:szCs w:val="24"/>
              </w:rPr>
            </w:pPr>
            <w:r w:rsidRPr="00375FA2">
              <w:rPr>
                <w:rFonts w:eastAsia="Calibri"/>
                <w:bCs/>
                <w:sz w:val="24"/>
                <w:szCs w:val="24"/>
              </w:rPr>
              <w:t>149 387</w:t>
            </w:r>
          </w:p>
        </w:tc>
        <w:tc>
          <w:tcPr>
            <w:tcW w:w="1134" w:type="dxa"/>
            <w:tcBorders>
              <w:top w:val="single" w:sz="4" w:space="0" w:color="auto"/>
              <w:left w:val="single" w:sz="4" w:space="0" w:color="auto"/>
              <w:bottom w:val="single" w:sz="4" w:space="0" w:color="auto"/>
              <w:right w:val="single" w:sz="4" w:space="0" w:color="auto"/>
            </w:tcBorders>
            <w:vAlign w:val="center"/>
          </w:tcPr>
          <w:p w:rsidR="00600AFD" w:rsidRPr="00375FA2" w:rsidRDefault="00600AFD" w:rsidP="000B0F7F">
            <w:pPr>
              <w:ind w:firstLine="0"/>
              <w:contextualSpacing/>
              <w:jc w:val="center"/>
              <w:rPr>
                <w:rFonts w:eastAsia="Calibri"/>
                <w:bCs/>
                <w:sz w:val="24"/>
                <w:szCs w:val="24"/>
              </w:rPr>
            </w:pPr>
            <w:r w:rsidRPr="00375FA2">
              <w:rPr>
                <w:rFonts w:eastAsia="Calibri"/>
                <w:bCs/>
                <w:sz w:val="24"/>
                <w:szCs w:val="24"/>
              </w:rPr>
              <w:t>158 772</w:t>
            </w:r>
          </w:p>
        </w:tc>
      </w:tr>
      <w:tr w:rsidR="00600AFD" w:rsidRPr="00375FA2" w:rsidTr="00C15B8C">
        <w:trPr>
          <w:trHeight w:val="20"/>
          <w:jc w:val="center"/>
        </w:trPr>
        <w:tc>
          <w:tcPr>
            <w:tcW w:w="3964" w:type="dxa"/>
            <w:tcBorders>
              <w:top w:val="single" w:sz="4" w:space="0" w:color="auto"/>
              <w:left w:val="single" w:sz="4" w:space="0" w:color="auto"/>
              <w:bottom w:val="single" w:sz="4" w:space="0" w:color="auto"/>
              <w:right w:val="single" w:sz="4" w:space="0" w:color="auto"/>
            </w:tcBorders>
            <w:shd w:val="clear" w:color="auto" w:fill="auto"/>
            <w:vAlign w:val="center"/>
          </w:tcPr>
          <w:p w:rsidR="00600AFD" w:rsidRPr="00375FA2" w:rsidRDefault="00600AFD" w:rsidP="000B0F7F">
            <w:pPr>
              <w:autoSpaceDE w:val="0"/>
              <w:autoSpaceDN w:val="0"/>
              <w:adjustRightInd w:val="0"/>
              <w:ind w:firstLine="0"/>
              <w:contextualSpacing/>
              <w:rPr>
                <w:rFonts w:eastAsia="Calibri"/>
                <w:iCs/>
                <w:sz w:val="24"/>
                <w:szCs w:val="24"/>
              </w:rPr>
            </w:pPr>
            <w:r w:rsidRPr="00375FA2">
              <w:rPr>
                <w:rFonts w:eastAsia="Calibri"/>
                <w:iCs/>
                <w:sz w:val="24"/>
                <w:szCs w:val="24"/>
              </w:rPr>
              <w:t xml:space="preserve">Патентная система налогообложения </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rsidR="00600AFD" w:rsidRPr="00375FA2" w:rsidRDefault="00600AFD" w:rsidP="000B0F7F">
            <w:pPr>
              <w:ind w:firstLine="0"/>
              <w:contextualSpacing/>
              <w:jc w:val="center"/>
              <w:rPr>
                <w:rFonts w:eastAsia="Calibri"/>
                <w:bCs/>
                <w:sz w:val="24"/>
                <w:szCs w:val="24"/>
              </w:rPr>
            </w:pPr>
            <w:r w:rsidRPr="00375FA2">
              <w:rPr>
                <w:rFonts w:eastAsia="Calibri"/>
                <w:bCs/>
                <w:sz w:val="24"/>
                <w:szCs w:val="24"/>
              </w:rPr>
              <w:t>24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00AFD" w:rsidRPr="00375FA2" w:rsidRDefault="00600AFD" w:rsidP="000B0F7F">
            <w:pPr>
              <w:ind w:firstLine="0"/>
              <w:contextualSpacing/>
              <w:jc w:val="center"/>
              <w:rPr>
                <w:rFonts w:eastAsia="Calibri"/>
                <w:bCs/>
                <w:sz w:val="24"/>
                <w:szCs w:val="24"/>
              </w:rPr>
            </w:pPr>
            <w:r w:rsidRPr="00375FA2">
              <w:rPr>
                <w:rFonts w:eastAsia="Calibri"/>
                <w:bCs/>
                <w:sz w:val="24"/>
                <w:szCs w:val="24"/>
              </w:rPr>
              <w:t>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00AFD" w:rsidRPr="00375FA2" w:rsidRDefault="00600AFD" w:rsidP="000B0F7F">
            <w:pPr>
              <w:ind w:firstLine="0"/>
              <w:contextualSpacing/>
              <w:jc w:val="center"/>
              <w:rPr>
                <w:rFonts w:eastAsia="Calibri"/>
                <w:bCs/>
                <w:sz w:val="24"/>
                <w:szCs w:val="24"/>
              </w:rPr>
            </w:pPr>
            <w:r w:rsidRPr="00375FA2">
              <w:rPr>
                <w:rFonts w:eastAsia="Calibri"/>
                <w:bCs/>
                <w:sz w:val="24"/>
                <w:szCs w:val="24"/>
              </w:rPr>
              <w:t>6 398</w:t>
            </w:r>
          </w:p>
        </w:tc>
        <w:tc>
          <w:tcPr>
            <w:tcW w:w="1134" w:type="dxa"/>
            <w:tcBorders>
              <w:top w:val="single" w:sz="4" w:space="0" w:color="auto"/>
              <w:left w:val="single" w:sz="4" w:space="0" w:color="auto"/>
              <w:bottom w:val="single" w:sz="4" w:space="0" w:color="auto"/>
              <w:right w:val="single" w:sz="4" w:space="0" w:color="auto"/>
            </w:tcBorders>
            <w:vAlign w:val="center"/>
          </w:tcPr>
          <w:p w:rsidR="00600AFD" w:rsidRPr="00375FA2" w:rsidRDefault="00600AFD" w:rsidP="000B0F7F">
            <w:pPr>
              <w:ind w:firstLine="0"/>
              <w:contextualSpacing/>
              <w:jc w:val="center"/>
              <w:rPr>
                <w:rFonts w:eastAsia="Calibri"/>
                <w:bCs/>
                <w:sz w:val="24"/>
                <w:szCs w:val="24"/>
              </w:rPr>
            </w:pPr>
            <w:r w:rsidRPr="00375FA2">
              <w:rPr>
                <w:rFonts w:eastAsia="Calibri"/>
                <w:bCs/>
                <w:sz w:val="24"/>
                <w:szCs w:val="24"/>
              </w:rPr>
              <w:t>56</w:t>
            </w:r>
          </w:p>
        </w:tc>
        <w:tc>
          <w:tcPr>
            <w:tcW w:w="1134" w:type="dxa"/>
            <w:tcBorders>
              <w:top w:val="single" w:sz="4" w:space="0" w:color="auto"/>
              <w:left w:val="single" w:sz="4" w:space="0" w:color="auto"/>
              <w:bottom w:val="single" w:sz="4" w:space="0" w:color="auto"/>
              <w:right w:val="single" w:sz="4" w:space="0" w:color="auto"/>
            </w:tcBorders>
            <w:vAlign w:val="center"/>
          </w:tcPr>
          <w:p w:rsidR="00600AFD" w:rsidRPr="00375FA2" w:rsidRDefault="00600AFD" w:rsidP="000B0F7F">
            <w:pPr>
              <w:ind w:firstLine="0"/>
              <w:contextualSpacing/>
              <w:jc w:val="center"/>
              <w:rPr>
                <w:rFonts w:eastAsia="Calibri"/>
                <w:bCs/>
                <w:sz w:val="24"/>
                <w:szCs w:val="24"/>
              </w:rPr>
            </w:pPr>
            <w:r w:rsidRPr="00375FA2">
              <w:rPr>
                <w:rFonts w:eastAsia="Calibri"/>
                <w:bCs/>
                <w:sz w:val="24"/>
                <w:szCs w:val="24"/>
              </w:rPr>
              <w:t>56</w:t>
            </w:r>
          </w:p>
        </w:tc>
      </w:tr>
      <w:tr w:rsidR="00600AFD" w:rsidRPr="00375FA2" w:rsidTr="00C15B8C">
        <w:trPr>
          <w:trHeight w:val="20"/>
          <w:jc w:val="center"/>
        </w:trPr>
        <w:tc>
          <w:tcPr>
            <w:tcW w:w="3964" w:type="dxa"/>
            <w:tcBorders>
              <w:top w:val="single" w:sz="4" w:space="0" w:color="auto"/>
              <w:left w:val="single" w:sz="4" w:space="0" w:color="auto"/>
              <w:bottom w:val="single" w:sz="4" w:space="0" w:color="auto"/>
              <w:right w:val="single" w:sz="4" w:space="0" w:color="auto"/>
            </w:tcBorders>
            <w:shd w:val="clear" w:color="auto" w:fill="auto"/>
            <w:vAlign w:val="center"/>
          </w:tcPr>
          <w:p w:rsidR="00600AFD" w:rsidRPr="00375FA2" w:rsidRDefault="00600AFD" w:rsidP="000B0F7F">
            <w:pPr>
              <w:autoSpaceDE w:val="0"/>
              <w:autoSpaceDN w:val="0"/>
              <w:adjustRightInd w:val="0"/>
              <w:ind w:firstLine="0"/>
              <w:contextualSpacing/>
              <w:rPr>
                <w:rFonts w:eastAsia="Calibri"/>
                <w:iCs/>
                <w:sz w:val="24"/>
                <w:szCs w:val="24"/>
              </w:rPr>
            </w:pPr>
            <w:r w:rsidRPr="00375FA2">
              <w:rPr>
                <w:rFonts w:eastAsia="Calibri"/>
                <w:iCs/>
                <w:sz w:val="24"/>
                <w:szCs w:val="24"/>
              </w:rPr>
              <w:t xml:space="preserve">В том числе, в рамках антикризисных мер поддержки по налогу на имущество организаций, УСН, патентной системе налогообложения </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rsidR="00600AFD" w:rsidRPr="00375FA2" w:rsidRDefault="00C15B8C" w:rsidP="000B0F7F">
            <w:pPr>
              <w:ind w:firstLine="0"/>
              <w:contextualSpacing/>
              <w:jc w:val="center"/>
              <w:rPr>
                <w:rFonts w:eastAsia="Calibri"/>
                <w:bCs/>
                <w:sz w:val="24"/>
                <w:szCs w:val="24"/>
              </w:rPr>
            </w:pPr>
            <w:r>
              <w:rPr>
                <w:rFonts w:eastAsia="Calibri"/>
                <w:bCs/>
                <w:sz w:val="24"/>
                <w:szCs w:val="24"/>
              </w:rPr>
              <w:t>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00AFD" w:rsidRPr="00375FA2" w:rsidRDefault="00C15B8C" w:rsidP="000B0F7F">
            <w:pPr>
              <w:ind w:firstLine="0"/>
              <w:contextualSpacing/>
              <w:jc w:val="center"/>
              <w:rPr>
                <w:rFonts w:eastAsia="Calibri"/>
                <w:bCs/>
                <w:sz w:val="24"/>
                <w:szCs w:val="24"/>
              </w:rPr>
            </w:pPr>
            <w:r>
              <w:rPr>
                <w:rFonts w:eastAsia="Calibri"/>
                <w:bCs/>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00AFD" w:rsidRPr="00375FA2" w:rsidRDefault="00600AFD" w:rsidP="000B0F7F">
            <w:pPr>
              <w:ind w:firstLine="0"/>
              <w:contextualSpacing/>
              <w:jc w:val="center"/>
              <w:rPr>
                <w:rFonts w:eastAsia="Calibri"/>
                <w:bCs/>
                <w:sz w:val="24"/>
                <w:szCs w:val="24"/>
              </w:rPr>
            </w:pPr>
            <w:r w:rsidRPr="00375FA2">
              <w:rPr>
                <w:rFonts w:eastAsia="Calibri"/>
                <w:bCs/>
                <w:sz w:val="24"/>
                <w:szCs w:val="24"/>
              </w:rPr>
              <w:t>138 203</w:t>
            </w:r>
          </w:p>
        </w:tc>
        <w:tc>
          <w:tcPr>
            <w:tcW w:w="1134" w:type="dxa"/>
            <w:tcBorders>
              <w:top w:val="single" w:sz="4" w:space="0" w:color="auto"/>
              <w:left w:val="single" w:sz="4" w:space="0" w:color="auto"/>
              <w:bottom w:val="single" w:sz="4" w:space="0" w:color="auto"/>
              <w:right w:val="single" w:sz="4" w:space="0" w:color="auto"/>
            </w:tcBorders>
            <w:vAlign w:val="center"/>
          </w:tcPr>
          <w:p w:rsidR="00600AFD" w:rsidRPr="00375FA2" w:rsidRDefault="00600AFD" w:rsidP="000B0F7F">
            <w:pPr>
              <w:ind w:firstLine="0"/>
              <w:contextualSpacing/>
              <w:jc w:val="center"/>
              <w:rPr>
                <w:rFonts w:eastAsia="Calibri"/>
                <w:bCs/>
                <w:sz w:val="24"/>
                <w:szCs w:val="24"/>
              </w:rPr>
            </w:pPr>
            <w:r w:rsidRPr="00375FA2">
              <w:rPr>
                <w:rFonts w:eastAsia="Calibri"/>
                <w:bCs/>
                <w:sz w:val="24"/>
                <w:szCs w:val="24"/>
              </w:rPr>
              <w:t>0</w:t>
            </w:r>
            <w:r w:rsidR="00C15B8C">
              <w:rPr>
                <w:rFonts w:eastAsia="Calibri"/>
                <w:bCs/>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600AFD" w:rsidRPr="00375FA2" w:rsidRDefault="00600AFD" w:rsidP="000B0F7F">
            <w:pPr>
              <w:ind w:firstLine="0"/>
              <w:contextualSpacing/>
              <w:jc w:val="center"/>
              <w:rPr>
                <w:rFonts w:eastAsia="Calibri"/>
                <w:bCs/>
                <w:sz w:val="24"/>
                <w:szCs w:val="24"/>
              </w:rPr>
            </w:pPr>
            <w:r w:rsidRPr="00375FA2">
              <w:rPr>
                <w:rFonts w:eastAsia="Calibri"/>
                <w:bCs/>
                <w:sz w:val="24"/>
                <w:szCs w:val="24"/>
              </w:rPr>
              <w:t>0</w:t>
            </w:r>
            <w:r w:rsidR="00C15B8C">
              <w:rPr>
                <w:rFonts w:eastAsia="Calibri"/>
                <w:bCs/>
                <w:sz w:val="24"/>
                <w:szCs w:val="24"/>
              </w:rPr>
              <w:t>,0</w:t>
            </w:r>
          </w:p>
        </w:tc>
      </w:tr>
    </w:tbl>
    <w:p w:rsidR="00577FB7" w:rsidRDefault="00577FB7" w:rsidP="00600AFD"/>
    <w:p w:rsidR="00600AFD" w:rsidRPr="00375FA2" w:rsidRDefault="00600AFD" w:rsidP="00600AFD">
      <w:r w:rsidRPr="00375FA2">
        <w:t>По стимулирующим налоговым льготам по налогу на имущество организаций за 2021 год получен отрицательный совокупный бюджетный эффект в размере (-) 49,0 млн рублей, в том числе, в сумме (-) 58,3 млн рублей по налоговой льготе, предусмотренной Законом Кабардино-Балкарской Республики от 26.07.2010 года № 57-РЗ «О предоставлении льготы по налогу на имущество организаций и понижении ставки налога на прибыль организаций субъектам инвестиционной деятельности в Кабардино-Балкарской Республике» за период фактического применения получателями указанных льгот 2013-2016 годы, в сумме (+) 9,2 млн рублей по налоговой льготе, установленной Законом Кабардино-Балкарской Республики от 27.11.2003</w:t>
      </w:r>
      <w:r w:rsidR="002A75C9">
        <w:t xml:space="preserve"> года</w:t>
      </w:r>
      <w:r w:rsidRPr="00375FA2">
        <w:t xml:space="preserve"> № 102-РЗ «О налоге на имущество организаций» в отношении объектов мобилизационного назначения и мобилизационного резерва, не используемых в производстве для улучшения финансового состояния предприятий, имеющих мобилизационные задания. </w:t>
      </w:r>
    </w:p>
    <w:p w:rsidR="00600AFD" w:rsidRPr="00375FA2" w:rsidRDefault="00600AFD" w:rsidP="00600AFD">
      <w:r w:rsidRPr="00375FA2">
        <w:t xml:space="preserve">Не востребованы получателями налоговые льготы по налогу на прибыль организаций установленные </w:t>
      </w:r>
      <w:r w:rsidR="006E5B6C">
        <w:t>З</w:t>
      </w:r>
      <w:r w:rsidRPr="00375FA2">
        <w:t xml:space="preserve">аконом </w:t>
      </w:r>
      <w:r w:rsidR="006E5B6C">
        <w:t xml:space="preserve">Кабардино-Балкарской Республики </w:t>
      </w:r>
      <w:r w:rsidR="006E5B6C">
        <w:br/>
      </w:r>
      <w:r w:rsidRPr="00375FA2">
        <w:t xml:space="preserve">от 22 октября 2010 года № 77-РЗ «О понижении ставки налога на прибыль организаций для некоторых категорий налогоплательщиков в Кабардино-Балкарской Республике» по налогу на прибыль организаций. </w:t>
      </w:r>
    </w:p>
    <w:p w:rsidR="00600AFD" w:rsidRPr="00375FA2" w:rsidRDefault="00600AFD" w:rsidP="00600AFD">
      <w:pPr>
        <w:autoSpaceDE w:val="0"/>
        <w:autoSpaceDN w:val="0"/>
        <w:adjustRightInd w:val="0"/>
        <w:ind w:firstLine="851"/>
      </w:pPr>
      <w:r w:rsidRPr="00375FA2">
        <w:t xml:space="preserve">7. Во исполнение Плана по устранению в Кабардино-Балкарской Республике неэффективных льгот (пониженных ставок по налогам), установленных законодательством Кабардино-Балкарской Республики о налогах </w:t>
      </w:r>
      <w:r w:rsidR="006E5B6C">
        <w:br/>
      </w:r>
      <w:r w:rsidRPr="00375FA2">
        <w:t xml:space="preserve">и сборах, на 2021 - 2023 годы, утвержденного распоряжением Правительства </w:t>
      </w:r>
      <w:r w:rsidR="006E5B6C">
        <w:t xml:space="preserve">Кабардино-Балкарской Республики </w:t>
      </w:r>
      <w:r w:rsidRPr="00375FA2">
        <w:t xml:space="preserve">от 28.12.2020 г. № 618-РП разработан и принят </w:t>
      </w:r>
      <w:r w:rsidRPr="00375FA2">
        <w:lastRenderedPageBreak/>
        <w:t>закон КБР от 20.10.2021 г. № 36-РЗ «О признании утратившими силу отдельных положений Закона Кабардино-Балкарской Республики «О налоге на имущество организаций», признающий утратившим силу налоговую льготу по налогу на имущество организаций в отношении законсервированного имущества.</w:t>
      </w:r>
    </w:p>
    <w:p w:rsidR="00600AFD" w:rsidRDefault="00600AFD" w:rsidP="00600AFD">
      <w:pPr>
        <w:autoSpaceDE w:val="0"/>
        <w:autoSpaceDN w:val="0"/>
        <w:adjustRightInd w:val="0"/>
        <w:contextualSpacing/>
      </w:pPr>
      <w:r w:rsidRPr="00375FA2">
        <w:t xml:space="preserve">8. В соответствии с Бюджетным кодексом РФ бюджетное планирование доходной части республиканского бюджета на среднесрочный период, осуществляется на основании прогнозов главных администраторов доходов республиканского бюджета </w:t>
      </w:r>
      <w:r w:rsidR="006E5B6C">
        <w:t xml:space="preserve">Кабардино-Балкарской Республики. </w:t>
      </w:r>
      <w:r w:rsidRPr="00375FA2">
        <w:t xml:space="preserve">В связи с внесением изменений в постановление Правительства Российской Федерации </w:t>
      </w:r>
      <w:r w:rsidR="006E5B6C">
        <w:br/>
      </w:r>
      <w:r w:rsidRPr="00375FA2">
        <w:t>от 23 июня 2016 г. № 574 «Об общих требованиях к методике прогнозирования поступлений доходов в бюджеты бюджетной системы Российской Федерации</w:t>
      </w:r>
      <w:r w:rsidR="006E5B6C">
        <w:t>»</w:t>
      </w:r>
      <w:r w:rsidRPr="00375FA2">
        <w:t xml:space="preserve"> постановлением Правительства Российской Федерации от 14 сентября 2021 г</w:t>
      </w:r>
      <w:r w:rsidR="00375FA2">
        <w:t>ода</w:t>
      </w:r>
      <w:r w:rsidRPr="00375FA2">
        <w:t xml:space="preserve"> </w:t>
      </w:r>
      <w:r w:rsidR="006E5B6C">
        <w:br/>
      </w:r>
      <w:r w:rsidRPr="00375FA2">
        <w:t>№ 1557 «О внесении изменений в некоторые акты Правительства Российской Федерации по вопросам администрирования и прогнозирования доходов бюджетов бюджетной системы Российской Федерации» в 2021, 2022 г</w:t>
      </w:r>
      <w:r w:rsidR="00375FA2">
        <w:t>одах</w:t>
      </w:r>
      <w:r w:rsidRPr="00375FA2">
        <w:t xml:space="preserve"> организован пересмотр и согласование с главными администраторами федерального и регионального уровня методик прогнозирования доходов республиканского бюджета Кабардино-Балкарской Республики с учетом новых требований, предусматривающих интегрирование прогнозов доходов в ГИИС «Электронный бюджет».</w:t>
      </w:r>
    </w:p>
    <w:p w:rsidR="00C55D7D" w:rsidRPr="0030193F" w:rsidRDefault="00C55D7D" w:rsidP="00977303">
      <w:r w:rsidRPr="0030193F">
        <w:t xml:space="preserve">Расходная часть </w:t>
      </w:r>
      <w:r w:rsidR="00F3264E" w:rsidRPr="0030193F">
        <w:t>республиканского</w:t>
      </w:r>
      <w:r w:rsidRPr="0030193F">
        <w:t xml:space="preserve"> бюджета Кабардино-Балкарской Республики по итогам 20</w:t>
      </w:r>
      <w:r w:rsidR="001463FF" w:rsidRPr="0030193F">
        <w:t>2</w:t>
      </w:r>
      <w:r w:rsidR="004368B7">
        <w:t>1</w:t>
      </w:r>
      <w:r w:rsidRPr="0030193F">
        <w:t xml:space="preserve"> года исполнена с темпом </w:t>
      </w:r>
      <w:r w:rsidR="003A5026" w:rsidRPr="0030193F">
        <w:t xml:space="preserve">роста </w:t>
      </w:r>
      <w:r w:rsidR="001463FF" w:rsidRPr="0030193F">
        <w:t>1</w:t>
      </w:r>
      <w:r w:rsidR="003020B9">
        <w:t>03,1</w:t>
      </w:r>
      <w:r w:rsidR="00E93AE3" w:rsidRPr="0030193F">
        <w:t xml:space="preserve"> </w:t>
      </w:r>
      <w:r w:rsidR="003A5026" w:rsidRPr="0030193F">
        <w:t xml:space="preserve">% </w:t>
      </w:r>
      <w:r w:rsidR="00724436" w:rsidRPr="0030193F">
        <w:t xml:space="preserve">к аналогичному периоду прошлого </w:t>
      </w:r>
      <w:r w:rsidRPr="0030193F">
        <w:t>года.</w:t>
      </w:r>
    </w:p>
    <w:p w:rsidR="00C55D7D" w:rsidRPr="0030193F" w:rsidRDefault="00C55D7D" w:rsidP="00DA6B3C">
      <w:r w:rsidRPr="0030193F">
        <w:t xml:space="preserve">Социально-значимые и первоочередные расходы </w:t>
      </w:r>
      <w:r w:rsidR="00807A3A" w:rsidRPr="0030193F">
        <w:t>республиканского бюджета за 20</w:t>
      </w:r>
      <w:r w:rsidR="00950EB1" w:rsidRPr="0030193F">
        <w:t>2</w:t>
      </w:r>
      <w:r w:rsidR="005325C4">
        <w:t>1</w:t>
      </w:r>
      <w:r w:rsidR="00807A3A" w:rsidRPr="0030193F">
        <w:t xml:space="preserve"> год </w:t>
      </w:r>
      <w:r w:rsidRPr="0030193F">
        <w:t xml:space="preserve">(заработная плата, социальные выплаты, стипендии, медикаменты, питание, ОМС, межбюджетные трансферты, коммунальные услуги) составили </w:t>
      </w:r>
      <w:r w:rsidR="003020B9">
        <w:br/>
      </w:r>
      <w:r w:rsidR="00950EB1" w:rsidRPr="0030193F">
        <w:t>3</w:t>
      </w:r>
      <w:r w:rsidR="003020B9">
        <w:t>9 718,9</w:t>
      </w:r>
      <w:r w:rsidRPr="0030193F">
        <w:t xml:space="preserve"> млн рублей или </w:t>
      </w:r>
      <w:r w:rsidR="00950EB1" w:rsidRPr="0030193F">
        <w:t>7</w:t>
      </w:r>
      <w:r w:rsidR="003020B9">
        <w:t>9,0</w:t>
      </w:r>
      <w:r w:rsidR="00E93AE3" w:rsidRPr="0030193F">
        <w:t xml:space="preserve"> </w:t>
      </w:r>
      <w:r w:rsidRPr="0030193F">
        <w:t>% от общей суммы произведенных расходов.</w:t>
      </w:r>
    </w:p>
    <w:p w:rsidR="003020B9" w:rsidRDefault="003020B9" w:rsidP="003020B9">
      <w:bookmarkStart w:id="5" w:name="_Hlk100223760"/>
      <w:r w:rsidRPr="003020B9">
        <w:t>В отраслевом разрезе основная доля расходов республиканского бюджета приходилась на образование, здравоохранение и социальную политику (совокупная доля указанных разделов составила 71,8 %).</w:t>
      </w:r>
    </w:p>
    <w:p w:rsidR="00184141" w:rsidRPr="00184141" w:rsidRDefault="00184141" w:rsidP="00184141">
      <w:r w:rsidRPr="00184141">
        <w:t>В соответствии с трудовым законодательством и государственными гарантиями обязательства Кабардино-Балкарской Республики в части социальных выплат, в том числе выплаты заработной платы работникам бюджетной сферы исполнялись в установленные сроки и в полном объеме.</w:t>
      </w:r>
    </w:p>
    <w:p w:rsidR="00184141" w:rsidRPr="00184141" w:rsidRDefault="00184141" w:rsidP="00184141">
      <w:r w:rsidRPr="00184141">
        <w:t>В 2021 году осуществлено повышение оплаты труда работников бюджетной сферы на 10,0 %, что выше уровня инфляции.</w:t>
      </w:r>
    </w:p>
    <w:p w:rsidR="003020B9" w:rsidRPr="003020B9" w:rsidRDefault="003020B9" w:rsidP="003020B9">
      <w:bookmarkStart w:id="6" w:name="_Hlk100223806"/>
      <w:bookmarkEnd w:id="5"/>
      <w:r w:rsidRPr="003020B9">
        <w:t>На реализацию национальных проектов по итогам 2021 года направлено 8 337,1 млн рублей или 96,0 % от плана, в том числе за счет федеральных средств 6 262,2 млн рублей.</w:t>
      </w:r>
    </w:p>
    <w:bookmarkEnd w:id="6"/>
    <w:p w:rsidR="003020B9" w:rsidRPr="003020B9" w:rsidRDefault="003020B9" w:rsidP="003020B9">
      <w:r>
        <w:t>Ф</w:t>
      </w:r>
      <w:r w:rsidRPr="003020B9">
        <w:t>актическое финансирование республиканских государственных программ составило 50</w:t>
      </w:r>
      <w:r>
        <w:t> </w:t>
      </w:r>
      <w:r w:rsidRPr="003020B9">
        <w:t>220</w:t>
      </w:r>
      <w:r>
        <w:t>,</w:t>
      </w:r>
      <w:r w:rsidRPr="003020B9">
        <w:t>9 млн рублей или 97,7 % от запланированного объема финансирования, в том числе за счет средств федерального бюджета - 22 663,</w:t>
      </w:r>
      <w:r w:rsidR="00977303">
        <w:t>4</w:t>
      </w:r>
      <w:r w:rsidRPr="003020B9">
        <w:t xml:space="preserve"> млн рублей</w:t>
      </w:r>
      <w:r w:rsidR="00977303">
        <w:t xml:space="preserve">, </w:t>
      </w:r>
      <w:r w:rsidRPr="003020B9">
        <w:t>средств республиканского бюджета – 27 557,</w:t>
      </w:r>
      <w:r w:rsidR="00977303">
        <w:t>6</w:t>
      </w:r>
      <w:r w:rsidRPr="003020B9">
        <w:t xml:space="preserve"> млн рублей.</w:t>
      </w:r>
    </w:p>
    <w:p w:rsidR="003020B9" w:rsidRPr="002E0CD0" w:rsidRDefault="003020B9" w:rsidP="003020B9">
      <w:bookmarkStart w:id="7" w:name="_Hlk100223891"/>
      <w:r w:rsidRPr="002E0CD0">
        <w:lastRenderedPageBreak/>
        <w:t>В результате принятых мер государственный долг республики сократился по сравнению с 1 января 2021 года на 360,1 млн рублей и составил 6 970,6 млн рублей (на 1 января 2021 года государственный долг составлял 7 330,3 млн рублей). Объем государственного долга составил 50,8 % налоговых и неналоговых доходов (по соглашению с МФ РФ</w:t>
      </w:r>
      <w:r>
        <w:t xml:space="preserve"> </w:t>
      </w:r>
      <w:r w:rsidRPr="002E0CD0">
        <w:t>- 72,0 %).</w:t>
      </w:r>
    </w:p>
    <w:p w:rsidR="003020B9" w:rsidRDefault="003020B9" w:rsidP="003020B9">
      <w:r w:rsidRPr="002E0CD0">
        <w:t>Расходы на обслуживание государственного долга республиканского бюджета КБР за 2021 год составили 13,2 млн рублей, что на 18,1 млн рублей или на 57,8 % меньше уровня аналогичного периода прошлого года</w:t>
      </w:r>
      <w:bookmarkEnd w:id="7"/>
      <w:r w:rsidRPr="002E0CD0">
        <w:t xml:space="preserve">. </w:t>
      </w:r>
    </w:p>
    <w:p w:rsidR="00DD7AA1" w:rsidRPr="005A3ACF" w:rsidRDefault="00DD7AA1" w:rsidP="00DD7AA1">
      <w:pPr>
        <w:rPr>
          <w:color w:val="000000" w:themeColor="text1"/>
        </w:rPr>
      </w:pPr>
      <w:r>
        <w:t>Фактическое исполнение по расходам</w:t>
      </w:r>
      <w:r w:rsidRPr="00DD7AA1">
        <w:t xml:space="preserve"> республиканского бюджета</w:t>
      </w:r>
      <w:r>
        <w:t xml:space="preserve"> </w:t>
      </w:r>
      <w:r>
        <w:br/>
        <w:t xml:space="preserve">за 9 месяцев текущего года </w:t>
      </w:r>
      <w:r w:rsidRPr="005A3ACF">
        <w:rPr>
          <w:color w:val="000000" w:themeColor="text1"/>
        </w:rPr>
        <w:t>составило</w:t>
      </w:r>
      <w:r>
        <w:rPr>
          <w:color w:val="000000" w:themeColor="text1"/>
        </w:rPr>
        <w:t xml:space="preserve"> </w:t>
      </w:r>
      <w:r>
        <w:rPr>
          <w:bCs/>
          <w:color w:val="000000" w:themeColor="text1"/>
        </w:rPr>
        <w:t>43 409,1</w:t>
      </w:r>
      <w:r w:rsidRPr="005A3ACF">
        <w:rPr>
          <w:bCs/>
          <w:color w:val="000000" w:themeColor="text1"/>
        </w:rPr>
        <w:t xml:space="preserve"> млн рублей или </w:t>
      </w:r>
      <w:r>
        <w:rPr>
          <w:bCs/>
          <w:color w:val="000000" w:themeColor="text1"/>
        </w:rPr>
        <w:t>7</w:t>
      </w:r>
      <w:r w:rsidRPr="005A3ACF">
        <w:rPr>
          <w:bCs/>
          <w:color w:val="000000" w:themeColor="text1"/>
        </w:rPr>
        <w:t>2,</w:t>
      </w:r>
      <w:r>
        <w:rPr>
          <w:bCs/>
          <w:color w:val="000000" w:themeColor="text1"/>
        </w:rPr>
        <w:t>3</w:t>
      </w:r>
      <w:r w:rsidRPr="005A3ACF">
        <w:rPr>
          <w:bCs/>
          <w:color w:val="000000" w:themeColor="text1"/>
        </w:rPr>
        <w:t xml:space="preserve"> % от плана.</w:t>
      </w:r>
    </w:p>
    <w:p w:rsidR="00CB53D8" w:rsidRDefault="00CB53D8" w:rsidP="00CB53D8">
      <w:pPr>
        <w:pStyle w:val="af9"/>
        <w:ind w:right="20"/>
        <w:contextualSpacing/>
      </w:pPr>
      <w:bookmarkStart w:id="8" w:name="_Hlk116577895"/>
      <w:r>
        <w:t>Обязательства Кабардино-Балкарской Республики исполняются в установленные сроки в полном объеме</w:t>
      </w:r>
      <w:bookmarkEnd w:id="8"/>
      <w:r>
        <w:t>. Темп роста по расходам республиканского бюджета Кабардино-Балкарской Республики за 9 месяцев к аналогичному периоду прошлого года</w:t>
      </w:r>
      <w:r w:rsidR="00A60515">
        <w:t xml:space="preserve"> составил </w:t>
      </w:r>
      <w:r w:rsidR="00A60515" w:rsidRPr="003677CC">
        <w:t>129,7 %</w:t>
      </w:r>
      <w:r>
        <w:t>.</w:t>
      </w:r>
    </w:p>
    <w:p w:rsidR="00CB53D8" w:rsidRDefault="00DD7AA1" w:rsidP="00CB53D8">
      <w:pPr>
        <w:pStyle w:val="af9"/>
        <w:ind w:right="20"/>
        <w:contextualSpacing/>
      </w:pPr>
      <w:r w:rsidRPr="00CB53D8">
        <w:t>Социально-значимые и первоочередные расходы составили 31 816,6 млн рублей или 73,3 % от общей суммы произведенных расходов.</w:t>
      </w:r>
    </w:p>
    <w:p w:rsidR="00CB53D8" w:rsidRDefault="00D97EF7" w:rsidP="00CB53D8">
      <w:pPr>
        <w:pStyle w:val="af9"/>
        <w:ind w:right="20"/>
        <w:contextualSpacing/>
      </w:pPr>
      <w:r>
        <w:t>Ф</w:t>
      </w:r>
      <w:r w:rsidRPr="003020B9">
        <w:t>актическое финансирование республиканских государственных программ составило</w:t>
      </w:r>
      <w:r>
        <w:t xml:space="preserve"> 42 374,4 млн рублей или 73,0 % от плановых назначений, в том числе за счет средств федерального бюджета </w:t>
      </w:r>
      <w:r w:rsidR="00ED25B8">
        <w:t xml:space="preserve">– </w:t>
      </w:r>
      <w:r>
        <w:t>20</w:t>
      </w:r>
      <w:r w:rsidR="00ED25B8">
        <w:t xml:space="preserve"> </w:t>
      </w:r>
      <w:r>
        <w:t>906,3 млн рублей, средств республиканского бюджета – 21</w:t>
      </w:r>
      <w:r w:rsidR="00ED25B8">
        <w:t xml:space="preserve"> </w:t>
      </w:r>
      <w:r>
        <w:t>468,1 млн рублей.</w:t>
      </w:r>
    </w:p>
    <w:p w:rsidR="00CB53D8" w:rsidRDefault="00ED25B8" w:rsidP="00CB53D8">
      <w:pPr>
        <w:pStyle w:val="af9"/>
        <w:ind w:right="20"/>
        <w:contextualSpacing/>
      </w:pPr>
      <w:r w:rsidRPr="00ED25B8">
        <w:t>Расходы на обслуживание государственного долга</w:t>
      </w:r>
      <w:r w:rsidRPr="00CB53D8">
        <w:t xml:space="preserve"> республиканского бюджета </w:t>
      </w:r>
      <w:r w:rsidR="006E5B6C">
        <w:t>Кабардино-Балкарской Республики</w:t>
      </w:r>
      <w:r w:rsidRPr="00CB53D8">
        <w:t xml:space="preserve"> за 9 месяцев 2022 года отсутствуют.</w:t>
      </w:r>
    </w:p>
    <w:p w:rsidR="003B4D2C" w:rsidRDefault="003B4D2C" w:rsidP="003B4D2C"/>
    <w:p w:rsidR="009747E7" w:rsidRPr="00CE3FD0" w:rsidRDefault="009747E7" w:rsidP="00CE3FD0">
      <w:pPr>
        <w:pStyle w:val="26"/>
        <w:spacing w:before="0" w:after="0"/>
        <w:ind w:left="0" w:firstLine="709"/>
        <w:outlineLvl w:val="1"/>
        <w:rPr>
          <w:rFonts w:eastAsia="Calibri"/>
          <w:bCs w:val="0"/>
          <w:color w:val="000000" w:themeColor="text1"/>
          <w:sz w:val="28"/>
          <w:szCs w:val="28"/>
        </w:rPr>
      </w:pPr>
      <w:bookmarkStart w:id="9" w:name="_Toc116823358"/>
      <w:r w:rsidRPr="00CE3FD0">
        <w:rPr>
          <w:rFonts w:eastAsiaTheme="minorHAnsi"/>
          <w:bCs w:val="0"/>
          <w:color w:val="auto"/>
          <w:sz w:val="28"/>
          <w:szCs w:val="28"/>
        </w:rPr>
        <w:t>2.2 Борьба с пандемией и содействие восстановлению экономики</w:t>
      </w:r>
      <w:bookmarkEnd w:id="9"/>
    </w:p>
    <w:p w:rsidR="00C16F09" w:rsidRPr="009D53A3" w:rsidRDefault="00C16F09" w:rsidP="009747E7">
      <w:pPr>
        <w:pStyle w:val="26"/>
        <w:spacing w:before="0" w:after="0"/>
        <w:ind w:left="0" w:firstLine="709"/>
        <w:jc w:val="both"/>
        <w:rPr>
          <w:rFonts w:eastAsia="Calibri"/>
          <w:bCs w:val="0"/>
          <w:color w:val="FF0000"/>
          <w:sz w:val="28"/>
          <w:szCs w:val="28"/>
        </w:rPr>
      </w:pPr>
    </w:p>
    <w:p w:rsidR="00E06A69" w:rsidRPr="00A36F4F" w:rsidRDefault="00CB11A0" w:rsidP="00A36F4F">
      <w:pPr>
        <w:rPr>
          <w:color w:val="000000" w:themeColor="text1"/>
        </w:rPr>
      </w:pPr>
      <w:r>
        <w:t>В 2021</w:t>
      </w:r>
      <w:r w:rsidR="00A36F4F">
        <w:t xml:space="preserve"> </w:t>
      </w:r>
      <w:r w:rsidR="00970948">
        <w:t xml:space="preserve">году </w:t>
      </w:r>
      <w:r w:rsidR="00A92A5B">
        <w:t>- начале 2022 года</w:t>
      </w:r>
      <w:r w:rsidR="00A36F4F">
        <w:t xml:space="preserve"> по мере восстановления</w:t>
      </w:r>
      <w:r>
        <w:t xml:space="preserve"> </w:t>
      </w:r>
      <w:r w:rsidR="00A36F4F" w:rsidRPr="00A36F4F">
        <w:rPr>
          <w:color w:val="000000" w:themeColor="text1"/>
        </w:rPr>
        <w:t xml:space="preserve">деловой активности </w:t>
      </w:r>
      <w:r w:rsidR="00A36F4F">
        <w:rPr>
          <w:color w:val="000000" w:themeColor="text1"/>
        </w:rPr>
        <w:t>и</w:t>
      </w:r>
      <w:r w:rsidR="00A36F4F" w:rsidRPr="00A36F4F">
        <w:rPr>
          <w:color w:val="000000" w:themeColor="text1"/>
        </w:rPr>
        <w:t xml:space="preserve"> смягчения «карантинных» ограничений</w:t>
      </w:r>
      <w:r w:rsidR="00A36F4F">
        <w:t xml:space="preserve"> постепенно завершались </w:t>
      </w:r>
      <w:proofErr w:type="spellStart"/>
      <w:r w:rsidR="00A36F4F">
        <w:t>антиковидные</w:t>
      </w:r>
      <w:proofErr w:type="spellEnd"/>
      <w:r w:rsidR="00A36F4F">
        <w:t xml:space="preserve"> программы</w:t>
      </w:r>
      <w:r w:rsidR="00A92A5B">
        <w:t xml:space="preserve"> как на федеральном, так и на региональном уровне.</w:t>
      </w:r>
    </w:p>
    <w:p w:rsidR="00E06A69" w:rsidRPr="00A36F4F" w:rsidRDefault="009026D3" w:rsidP="00E06A69">
      <w:pPr>
        <w:spacing w:before="120" w:after="120"/>
        <w:contextualSpacing/>
        <w:rPr>
          <w:color w:val="000000" w:themeColor="text1"/>
          <w:sz w:val="24"/>
          <w:szCs w:val="24"/>
        </w:rPr>
      </w:pPr>
      <w:r w:rsidRPr="00A36F4F">
        <w:rPr>
          <w:color w:val="000000" w:themeColor="text1"/>
        </w:rPr>
        <w:t xml:space="preserve">Реализация </w:t>
      </w:r>
      <w:r w:rsidR="006F7748" w:rsidRPr="00E848F2">
        <w:t xml:space="preserve">мероприятий, направленных на профилактику и устранение последствий распространения новой </w:t>
      </w:r>
      <w:proofErr w:type="spellStart"/>
      <w:r w:rsidR="006F7748" w:rsidRPr="00E848F2">
        <w:t>коронавирусной</w:t>
      </w:r>
      <w:proofErr w:type="spellEnd"/>
      <w:r w:rsidR="006F7748" w:rsidRPr="00E848F2">
        <w:t xml:space="preserve"> инфекции</w:t>
      </w:r>
      <w:r w:rsidRPr="00A36F4F">
        <w:rPr>
          <w:color w:val="000000" w:themeColor="text1"/>
        </w:rPr>
        <w:t xml:space="preserve">, </w:t>
      </w:r>
      <w:r w:rsidR="00A92A5B">
        <w:rPr>
          <w:color w:val="000000" w:themeColor="text1"/>
        </w:rPr>
        <w:t>главным образом</w:t>
      </w:r>
      <w:r w:rsidR="00970948">
        <w:rPr>
          <w:color w:val="000000" w:themeColor="text1"/>
        </w:rPr>
        <w:t xml:space="preserve"> </w:t>
      </w:r>
      <w:r w:rsidR="0005613F">
        <w:rPr>
          <w:color w:val="000000" w:themeColor="text1"/>
        </w:rPr>
        <w:t>сфокусировались</w:t>
      </w:r>
      <w:r w:rsidR="00A92A5B">
        <w:rPr>
          <w:color w:val="000000" w:themeColor="text1"/>
        </w:rPr>
        <w:t xml:space="preserve"> </w:t>
      </w:r>
      <w:r w:rsidR="00E06A69" w:rsidRPr="00A36F4F">
        <w:rPr>
          <w:color w:val="000000" w:themeColor="text1"/>
        </w:rPr>
        <w:t xml:space="preserve">на </w:t>
      </w:r>
      <w:r w:rsidR="00970948">
        <w:rPr>
          <w:color w:val="000000" w:themeColor="text1"/>
        </w:rPr>
        <w:t>финансировани</w:t>
      </w:r>
      <w:r w:rsidR="0005613F">
        <w:rPr>
          <w:color w:val="000000" w:themeColor="text1"/>
        </w:rPr>
        <w:t>и</w:t>
      </w:r>
      <w:r w:rsidR="00970948">
        <w:rPr>
          <w:color w:val="000000" w:themeColor="text1"/>
        </w:rPr>
        <w:t xml:space="preserve"> </w:t>
      </w:r>
      <w:r w:rsidR="00E06A69" w:rsidRPr="00A36F4F">
        <w:rPr>
          <w:color w:val="000000" w:themeColor="text1"/>
        </w:rPr>
        <w:t>системы здравоохранения</w:t>
      </w:r>
      <w:r w:rsidR="00970948">
        <w:rPr>
          <w:color w:val="000000" w:themeColor="text1"/>
        </w:rPr>
        <w:t xml:space="preserve"> республики</w:t>
      </w:r>
      <w:r w:rsidR="00A92A5B">
        <w:rPr>
          <w:color w:val="000000" w:themeColor="text1"/>
        </w:rPr>
        <w:t>.</w:t>
      </w:r>
    </w:p>
    <w:p w:rsidR="0005613F" w:rsidRDefault="0005613F" w:rsidP="006540BD">
      <w:pPr>
        <w:rPr>
          <w:color w:val="000000" w:themeColor="text1"/>
        </w:rPr>
      </w:pPr>
      <w:r>
        <w:rPr>
          <w:rFonts w:eastAsia="Calibri"/>
        </w:rPr>
        <w:t>В 2020 - 202</w:t>
      </w:r>
      <w:r w:rsidR="000B0F7F">
        <w:rPr>
          <w:rFonts w:eastAsia="Calibri"/>
        </w:rPr>
        <w:t>2</w:t>
      </w:r>
      <w:r>
        <w:rPr>
          <w:rFonts w:eastAsia="Calibri"/>
        </w:rPr>
        <w:t xml:space="preserve"> годах были приняты нормы</w:t>
      </w:r>
      <w:r w:rsidRPr="00D371C3">
        <w:rPr>
          <w:rFonts w:eastAsia="Calibri"/>
        </w:rPr>
        <w:t xml:space="preserve"> </w:t>
      </w:r>
      <w:r>
        <w:rPr>
          <w:rFonts w:eastAsia="Calibri"/>
        </w:rPr>
        <w:t>бюджетного законодательства</w:t>
      </w:r>
      <w:r w:rsidR="000327EC">
        <w:rPr>
          <w:rFonts w:eastAsia="Calibri"/>
        </w:rPr>
        <w:t>,</w:t>
      </w:r>
      <w:r w:rsidR="006540BD" w:rsidRPr="006540BD">
        <w:rPr>
          <w:rFonts w:eastAsia="Calibri"/>
        </w:rPr>
        <w:t xml:space="preserve"> </w:t>
      </w:r>
      <w:r w:rsidR="006540BD" w:rsidRPr="00D371C3">
        <w:rPr>
          <w:rFonts w:eastAsia="Calibri"/>
        </w:rPr>
        <w:t>позвол</w:t>
      </w:r>
      <w:r w:rsidR="006540BD">
        <w:rPr>
          <w:rFonts w:eastAsia="Calibri"/>
        </w:rPr>
        <w:t>яющие</w:t>
      </w:r>
      <w:r>
        <w:rPr>
          <w:rFonts w:eastAsia="Calibri"/>
        </w:rPr>
        <w:t xml:space="preserve"> </w:t>
      </w:r>
      <w:r w:rsidRPr="00D371C3">
        <w:rPr>
          <w:rFonts w:eastAsia="Calibri"/>
        </w:rPr>
        <w:t xml:space="preserve">оперативно, без процедуры внесения изменений в </w:t>
      </w:r>
      <w:r w:rsidR="006E5B6C">
        <w:rPr>
          <w:rFonts w:eastAsia="Calibri"/>
        </w:rPr>
        <w:t>з</w:t>
      </w:r>
      <w:r w:rsidRPr="00D371C3">
        <w:rPr>
          <w:rFonts w:eastAsia="Calibri"/>
        </w:rPr>
        <w:t xml:space="preserve">акон </w:t>
      </w:r>
      <w:r w:rsidR="006E5B6C">
        <w:rPr>
          <w:rFonts w:eastAsia="Calibri"/>
        </w:rPr>
        <w:t xml:space="preserve">Кабардино-Балкарской Республики </w:t>
      </w:r>
      <w:r w:rsidRPr="00D371C3">
        <w:rPr>
          <w:rFonts w:eastAsia="Calibri"/>
        </w:rPr>
        <w:t>о республиканском бюджете, направлять средства республиканского бюджета на финансирование всех необходимых мероприятий, связанных</w:t>
      </w:r>
      <w:r>
        <w:rPr>
          <w:rFonts w:eastAsia="Calibri"/>
        </w:rPr>
        <w:t xml:space="preserve"> </w:t>
      </w:r>
      <w:r w:rsidRPr="00D371C3">
        <w:rPr>
          <w:rFonts w:eastAsia="Calibri"/>
        </w:rPr>
        <w:t>с</w:t>
      </w:r>
      <w:r>
        <w:rPr>
          <w:rFonts w:eastAsia="Calibri"/>
        </w:rPr>
        <w:t xml:space="preserve"> </w:t>
      </w:r>
      <w:r w:rsidRPr="00D371C3">
        <w:rPr>
          <w:rFonts w:eastAsia="Calibri"/>
        </w:rPr>
        <w:t>COVID-19.</w:t>
      </w:r>
    </w:p>
    <w:p w:rsidR="009747E7" w:rsidRDefault="001F13F0" w:rsidP="001F13F0">
      <w:pPr>
        <w:autoSpaceDE w:val="0"/>
        <w:autoSpaceDN w:val="0"/>
        <w:adjustRightInd w:val="0"/>
        <w:ind w:firstLine="708"/>
        <w:rPr>
          <w:rFonts w:eastAsia="Calibri"/>
          <w:color w:val="000000" w:themeColor="text1"/>
        </w:rPr>
      </w:pPr>
      <w:r w:rsidRPr="006431FA">
        <w:rPr>
          <w:color w:val="000000" w:themeColor="text1"/>
        </w:rPr>
        <w:t xml:space="preserve">В соответствии с </w:t>
      </w:r>
      <w:r w:rsidR="000B0F7F" w:rsidRPr="000B0F7F">
        <w:rPr>
          <w:rFonts w:eastAsia="Calibri"/>
          <w:color w:val="000000" w:themeColor="text1"/>
        </w:rPr>
        <w:t xml:space="preserve">Постановление Правительства КБР от </w:t>
      </w:r>
      <w:r w:rsidR="000B0F7F" w:rsidRPr="001D710C">
        <w:rPr>
          <w:rFonts w:eastAsia="Calibri"/>
          <w:color w:val="000000" w:themeColor="text1"/>
        </w:rPr>
        <w:t>29.04.2020</w:t>
      </w:r>
      <w:r w:rsidR="001D710C" w:rsidRPr="001D710C">
        <w:rPr>
          <w:rFonts w:eastAsia="Calibri"/>
          <w:color w:val="000000" w:themeColor="text1"/>
        </w:rPr>
        <w:t xml:space="preserve"> года</w:t>
      </w:r>
      <w:r w:rsidR="000B0F7F" w:rsidRPr="001D710C">
        <w:rPr>
          <w:rFonts w:eastAsia="Calibri"/>
          <w:color w:val="000000" w:themeColor="text1"/>
        </w:rPr>
        <w:t xml:space="preserve"> </w:t>
      </w:r>
      <w:r w:rsidR="001D710C">
        <w:rPr>
          <w:rFonts w:eastAsia="Calibri"/>
          <w:color w:val="000000" w:themeColor="text1"/>
        </w:rPr>
        <w:br/>
      </w:r>
      <w:r w:rsidR="001D710C" w:rsidRPr="001D710C">
        <w:rPr>
          <w:rFonts w:eastAsia="Calibri"/>
          <w:color w:val="000000" w:themeColor="text1"/>
        </w:rPr>
        <w:t>№</w:t>
      </w:r>
      <w:r w:rsidR="000B0F7F" w:rsidRPr="001D710C">
        <w:rPr>
          <w:rFonts w:eastAsia="Calibri"/>
          <w:color w:val="000000" w:themeColor="text1"/>
        </w:rPr>
        <w:t xml:space="preserve"> 96-ПП "О внесении изменений в некоторые акты Правительства Кабардино</w:t>
      </w:r>
      <w:r w:rsidR="000B0F7F" w:rsidRPr="000B0F7F">
        <w:rPr>
          <w:rFonts w:eastAsia="Calibri"/>
          <w:color w:val="000000" w:themeColor="text1"/>
        </w:rPr>
        <w:t>-Балкарской Республики"</w:t>
      </w:r>
      <w:r w:rsidRPr="006431FA">
        <w:rPr>
          <w:rFonts w:eastAsia="Calibri"/>
          <w:color w:val="000000" w:themeColor="text1"/>
        </w:rPr>
        <w:t xml:space="preserve"> </w:t>
      </w:r>
      <w:r w:rsidR="00184141">
        <w:rPr>
          <w:rFonts w:eastAsia="Calibri"/>
          <w:color w:val="000000" w:themeColor="text1"/>
        </w:rPr>
        <w:t xml:space="preserve">было </w:t>
      </w:r>
      <w:r w:rsidR="009747E7" w:rsidRPr="006431FA">
        <w:rPr>
          <w:rFonts w:eastAsia="Calibri"/>
          <w:color w:val="000000" w:themeColor="text1"/>
        </w:rPr>
        <w:t>предусмотрено 100</w:t>
      </w:r>
      <w:r w:rsidRPr="006431FA">
        <w:rPr>
          <w:rFonts w:eastAsia="Calibri"/>
          <w:color w:val="000000" w:themeColor="text1"/>
        </w:rPr>
        <w:t xml:space="preserve"> </w:t>
      </w:r>
      <w:r w:rsidR="009747E7" w:rsidRPr="006431FA">
        <w:rPr>
          <w:rFonts w:eastAsia="Calibri"/>
          <w:color w:val="000000" w:themeColor="text1"/>
        </w:rPr>
        <w:t xml:space="preserve">% авансирование по договорам (государственным контрактам) о закупке товаров (работ, услуг) для государственных нужд в целях реализации мероприятий по предупреждению завоза и распространения новой </w:t>
      </w:r>
      <w:proofErr w:type="spellStart"/>
      <w:r w:rsidR="009747E7" w:rsidRPr="006431FA">
        <w:rPr>
          <w:rFonts w:eastAsia="Calibri"/>
          <w:color w:val="000000" w:themeColor="text1"/>
        </w:rPr>
        <w:t>коронавирусной</w:t>
      </w:r>
      <w:proofErr w:type="spellEnd"/>
      <w:r w:rsidR="009747E7" w:rsidRPr="006431FA">
        <w:rPr>
          <w:rFonts w:eastAsia="Calibri"/>
          <w:color w:val="000000" w:themeColor="text1"/>
        </w:rPr>
        <w:t xml:space="preserve"> инфекции COVID-2019 на период введения на территории КБР режима повышенной готовности или режима </w:t>
      </w:r>
      <w:r w:rsidR="009747E7" w:rsidRPr="006431FA">
        <w:rPr>
          <w:rFonts w:eastAsia="Calibri"/>
          <w:color w:val="000000" w:themeColor="text1"/>
        </w:rPr>
        <w:lastRenderedPageBreak/>
        <w:t xml:space="preserve">чрезвычайной ситуации, связанной с риском распространения новой </w:t>
      </w:r>
      <w:proofErr w:type="spellStart"/>
      <w:r w:rsidR="009747E7" w:rsidRPr="006431FA">
        <w:rPr>
          <w:rFonts w:eastAsia="Calibri"/>
          <w:color w:val="000000" w:themeColor="text1"/>
        </w:rPr>
        <w:t>коронавирусной</w:t>
      </w:r>
      <w:proofErr w:type="spellEnd"/>
      <w:r w:rsidR="009747E7" w:rsidRPr="006431FA">
        <w:rPr>
          <w:rFonts w:eastAsia="Calibri"/>
          <w:color w:val="000000" w:themeColor="text1"/>
        </w:rPr>
        <w:t xml:space="preserve"> инфекции COVID-2019</w:t>
      </w:r>
      <w:r w:rsidR="008229FE" w:rsidRPr="006431FA">
        <w:rPr>
          <w:rFonts w:eastAsia="Calibri"/>
          <w:color w:val="000000" w:themeColor="text1"/>
        </w:rPr>
        <w:t>.</w:t>
      </w:r>
    </w:p>
    <w:p w:rsidR="00DD6DE7" w:rsidRDefault="000D00BE" w:rsidP="00DD6DE7">
      <w:pPr>
        <w:autoSpaceDE w:val="0"/>
        <w:autoSpaceDN w:val="0"/>
        <w:adjustRightInd w:val="0"/>
        <w:ind w:firstLine="708"/>
      </w:pPr>
      <w:r>
        <w:rPr>
          <w:color w:val="000000" w:themeColor="text1"/>
        </w:rPr>
        <w:t>В</w:t>
      </w:r>
      <w:r w:rsidR="00EA773B" w:rsidRPr="00EA773B">
        <w:rPr>
          <w:color w:val="000000" w:themeColor="text1"/>
        </w:rPr>
        <w:t xml:space="preserve"> соответствии с пунктом 7 статьи 10 Федерального закона от 29.11.2021 года № 384-ФЗ «О внесении изменений в Бюджетный кодекс Российской Федерации и отдельные законодательные акты Российской Федерации и установлении особенностей исполнения бюджетов бюджетной системы Российской Федерации в 2022 году»</w:t>
      </w:r>
      <w:r w:rsidR="00DD6DE7">
        <w:rPr>
          <w:color w:val="000000" w:themeColor="text1"/>
        </w:rPr>
        <w:t xml:space="preserve"> </w:t>
      </w:r>
      <w:r w:rsidR="00DD6DE7">
        <w:t xml:space="preserve">средства бюджета субъекта Российской Федерации, высвобождаемые в результате снижения объема погашения задолженности субъекта Российской Федерации перед Российской Федерацией по бюджетным кредитам с учетом продления реструктуризации обязательств (задолженности), </w:t>
      </w:r>
      <w:r>
        <w:t xml:space="preserve">в 2022 году </w:t>
      </w:r>
      <w:r w:rsidR="00DD6DE7">
        <w:t xml:space="preserve">подлежат направлению, </w:t>
      </w:r>
      <w:r w:rsidR="00CF260F">
        <w:t xml:space="preserve">в том числе </w:t>
      </w:r>
      <w:r w:rsidR="00DD6DE7">
        <w:t xml:space="preserve">на финансовое обеспечение мероприятий, связанных с профилактикой и устранением последствий распространения </w:t>
      </w:r>
      <w:proofErr w:type="spellStart"/>
      <w:r w:rsidR="00DD6DE7">
        <w:t>коронавирусной</w:t>
      </w:r>
      <w:proofErr w:type="spellEnd"/>
      <w:r w:rsidR="00DD6DE7">
        <w:t xml:space="preserve"> инфекции.</w:t>
      </w:r>
    </w:p>
    <w:p w:rsidR="00CF260F" w:rsidRDefault="006540BD" w:rsidP="00CF260F">
      <w:pPr>
        <w:spacing w:before="120" w:after="120"/>
        <w:contextualSpacing/>
        <w:rPr>
          <w:color w:val="000000" w:themeColor="text1"/>
        </w:rPr>
      </w:pPr>
      <w:r>
        <w:rPr>
          <w:color w:val="000000" w:themeColor="text1"/>
        </w:rPr>
        <w:t>П</w:t>
      </w:r>
      <w:r w:rsidR="00CF260F" w:rsidRPr="00CF260F">
        <w:rPr>
          <w:color w:val="000000" w:themeColor="text1"/>
        </w:rPr>
        <w:t>унктом 3 статьи 1</w:t>
      </w:r>
      <w:r w:rsidR="00CF260F">
        <w:rPr>
          <w:color w:val="000000" w:themeColor="text1"/>
        </w:rPr>
        <w:t>1</w:t>
      </w:r>
      <w:r w:rsidR="00CF260F" w:rsidRPr="00CF260F">
        <w:rPr>
          <w:color w:val="000000" w:themeColor="text1"/>
        </w:rPr>
        <w:t xml:space="preserve"> Закона Кабардино-Балкарской Республики </w:t>
      </w:r>
      <w:r w:rsidR="00E71CE9">
        <w:rPr>
          <w:color w:val="000000" w:themeColor="text1"/>
        </w:rPr>
        <w:br/>
      </w:r>
      <w:r w:rsidR="00CF260F" w:rsidRPr="00CF260F">
        <w:rPr>
          <w:color w:val="000000" w:themeColor="text1"/>
        </w:rPr>
        <w:t xml:space="preserve">от </w:t>
      </w:r>
      <w:r w:rsidR="00CF260F">
        <w:rPr>
          <w:color w:val="000000" w:themeColor="text1"/>
        </w:rPr>
        <w:t>28</w:t>
      </w:r>
      <w:r w:rsidR="00CF260F" w:rsidRPr="00CF260F">
        <w:rPr>
          <w:color w:val="000000" w:themeColor="text1"/>
        </w:rPr>
        <w:t>.12.202</w:t>
      </w:r>
      <w:r w:rsidR="00CF260F">
        <w:rPr>
          <w:color w:val="000000" w:themeColor="text1"/>
        </w:rPr>
        <w:t>1</w:t>
      </w:r>
      <w:r w:rsidR="00CF260F" w:rsidRPr="00CF260F">
        <w:rPr>
          <w:color w:val="000000" w:themeColor="text1"/>
        </w:rPr>
        <w:t xml:space="preserve"> года № 5</w:t>
      </w:r>
      <w:r w:rsidR="00CF260F">
        <w:rPr>
          <w:color w:val="000000" w:themeColor="text1"/>
        </w:rPr>
        <w:t>0</w:t>
      </w:r>
      <w:r w:rsidR="00CF260F" w:rsidRPr="00CF260F">
        <w:rPr>
          <w:color w:val="000000" w:themeColor="text1"/>
        </w:rPr>
        <w:t>-РЗ «О республиканском бюджете Кабардино-Балкарской Республики</w:t>
      </w:r>
      <w:r w:rsidR="00CF260F">
        <w:rPr>
          <w:color w:val="000000" w:themeColor="text1"/>
        </w:rPr>
        <w:t xml:space="preserve"> </w:t>
      </w:r>
      <w:r w:rsidR="00CF260F" w:rsidRPr="00CF260F">
        <w:rPr>
          <w:color w:val="000000" w:themeColor="text1"/>
        </w:rPr>
        <w:t>на 202</w:t>
      </w:r>
      <w:r w:rsidR="00CF260F">
        <w:rPr>
          <w:color w:val="000000" w:themeColor="text1"/>
        </w:rPr>
        <w:t>2</w:t>
      </w:r>
      <w:r w:rsidR="00CF260F" w:rsidRPr="00CF260F">
        <w:rPr>
          <w:color w:val="000000" w:themeColor="text1"/>
        </w:rPr>
        <w:t xml:space="preserve"> год и на плановый период 202</w:t>
      </w:r>
      <w:r w:rsidR="00CF260F">
        <w:rPr>
          <w:color w:val="000000" w:themeColor="text1"/>
        </w:rPr>
        <w:t>3</w:t>
      </w:r>
      <w:r w:rsidR="00CF260F" w:rsidRPr="00CF260F">
        <w:rPr>
          <w:color w:val="000000" w:themeColor="text1"/>
        </w:rPr>
        <w:t xml:space="preserve"> и 202</w:t>
      </w:r>
      <w:r w:rsidR="00CF260F">
        <w:rPr>
          <w:color w:val="000000" w:themeColor="text1"/>
        </w:rPr>
        <w:t>4</w:t>
      </w:r>
      <w:r w:rsidR="00CF260F" w:rsidRPr="00CF260F">
        <w:rPr>
          <w:color w:val="000000" w:themeColor="text1"/>
        </w:rPr>
        <w:t xml:space="preserve"> годов» </w:t>
      </w:r>
      <w:r>
        <w:rPr>
          <w:color w:val="000000" w:themeColor="text1"/>
        </w:rPr>
        <w:t>также предусмотрены</w:t>
      </w:r>
      <w:r w:rsidR="00CF260F" w:rsidRPr="00CF260F">
        <w:rPr>
          <w:color w:val="000000" w:themeColor="text1"/>
        </w:rPr>
        <w:t xml:space="preserve"> </w:t>
      </w:r>
      <w:r w:rsidR="00CF260F">
        <w:rPr>
          <w:color w:val="000000" w:themeColor="text1"/>
        </w:rPr>
        <w:t>дополнительные основания</w:t>
      </w:r>
      <w:r w:rsidR="00CF260F" w:rsidRPr="00CF260F">
        <w:rPr>
          <w:color w:val="000000" w:themeColor="text1"/>
        </w:rPr>
        <w:t xml:space="preserve"> для внесения в 202</w:t>
      </w:r>
      <w:r w:rsidR="00CF260F">
        <w:rPr>
          <w:color w:val="000000" w:themeColor="text1"/>
        </w:rPr>
        <w:t>2</w:t>
      </w:r>
      <w:r w:rsidR="00CF260F" w:rsidRPr="00CF260F">
        <w:rPr>
          <w:color w:val="000000" w:themeColor="text1"/>
        </w:rPr>
        <w:t xml:space="preserve"> году изменений в показатели сводной бюджетной росписи республиканского бюджета без внесения изменений в Закон, позволяющие перераспределять бюджетные ассигнования между главными распорядителями средств республиканского бюджета, разделами, подразделами, целевыми статьями и видами расходов классификации расходов в пределах общего объема бюджетных ассигнований республиканского бюджета в связи с необходимостью осуществления расходов 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w:t>
      </w:r>
      <w:proofErr w:type="spellStart"/>
      <w:r w:rsidR="00CF260F" w:rsidRPr="00CF260F">
        <w:rPr>
          <w:color w:val="000000" w:themeColor="text1"/>
        </w:rPr>
        <w:t>коронавирусной</w:t>
      </w:r>
      <w:proofErr w:type="spellEnd"/>
      <w:r w:rsidR="00CF260F" w:rsidRPr="00CF260F">
        <w:rPr>
          <w:color w:val="000000" w:themeColor="text1"/>
        </w:rPr>
        <w:t xml:space="preserve"> инфекции.</w:t>
      </w:r>
    </w:p>
    <w:p w:rsidR="008C29DB" w:rsidRPr="00CF260F" w:rsidRDefault="008C29DB" w:rsidP="00CF260F">
      <w:pPr>
        <w:spacing w:before="120" w:after="120"/>
        <w:contextualSpacing/>
        <w:rPr>
          <w:color w:val="000000" w:themeColor="text1"/>
        </w:rPr>
      </w:pPr>
      <w:r>
        <w:t>В</w:t>
      </w:r>
      <w:r w:rsidRPr="007F348C">
        <w:t xml:space="preserve"> соответствии с Указом Главы КБР от 02.04.2020 г</w:t>
      </w:r>
      <w:r>
        <w:t>ода</w:t>
      </w:r>
      <w:r w:rsidRPr="007F348C">
        <w:t xml:space="preserve"> № 33-УГ </w:t>
      </w:r>
      <w:r w:rsidR="00986E1B">
        <w:br/>
      </w:r>
      <w:r>
        <w:t>«</w:t>
      </w:r>
      <w:r w:rsidRPr="007F348C">
        <w:t xml:space="preserve">Об установлении выплат стимулирующего характера отдельным работникам системы здравоохранения на период осуществления мер по предотвращению распространения новой </w:t>
      </w:r>
      <w:proofErr w:type="spellStart"/>
      <w:r w:rsidRPr="007F348C">
        <w:t>коронавирусной</w:t>
      </w:r>
      <w:proofErr w:type="spellEnd"/>
      <w:r w:rsidRPr="007F348C">
        <w:t xml:space="preserve"> инфекции</w:t>
      </w:r>
      <w:r>
        <w:t xml:space="preserve">», </w:t>
      </w:r>
      <w:r w:rsidR="008F2D6B">
        <w:t xml:space="preserve">за период его действия </w:t>
      </w:r>
      <w:r>
        <w:t>с 1 марта 2020 года по 30 июня 2022 года из республиканского бюджета Кабардино-Балкарской Республики на соответствующие выплаты выделено</w:t>
      </w:r>
      <w:r w:rsidR="00323B72">
        <w:t xml:space="preserve"> </w:t>
      </w:r>
      <w:r w:rsidR="00323B72" w:rsidRPr="00F6281E">
        <w:t xml:space="preserve">1 185,1 </w:t>
      </w:r>
      <w:r w:rsidR="00323B72">
        <w:t>млн рублей.</w:t>
      </w:r>
    </w:p>
    <w:p w:rsidR="00C42CC9" w:rsidRPr="005F0988" w:rsidRDefault="008C29DB" w:rsidP="00CF260F">
      <w:pPr>
        <w:ind w:left="-74"/>
        <w:contextualSpacing/>
        <w:rPr>
          <w:rFonts w:eastAsia="Calibri"/>
        </w:rPr>
      </w:pPr>
      <w:r>
        <w:rPr>
          <w:rFonts w:eastAsia="Calibri"/>
        </w:rPr>
        <w:t xml:space="preserve">В целом за </w:t>
      </w:r>
      <w:r w:rsidR="00C42CC9" w:rsidRPr="005F0988">
        <w:rPr>
          <w:rFonts w:eastAsia="Calibri"/>
        </w:rPr>
        <w:t>202</w:t>
      </w:r>
      <w:r w:rsidR="005F0988" w:rsidRPr="005F0988">
        <w:rPr>
          <w:rFonts w:eastAsia="Calibri"/>
        </w:rPr>
        <w:t>1</w:t>
      </w:r>
      <w:r w:rsidR="00C42CC9" w:rsidRPr="005F0988">
        <w:rPr>
          <w:rFonts w:eastAsia="Calibri"/>
        </w:rPr>
        <w:t xml:space="preserve"> год на </w:t>
      </w:r>
      <w:r w:rsidR="006F7748" w:rsidRPr="006F7748">
        <w:rPr>
          <w:rFonts w:eastAsia="Calibri"/>
        </w:rPr>
        <w:t xml:space="preserve">мероприятия по предотвращению влияния и устранению последствий распространения </w:t>
      </w:r>
      <w:proofErr w:type="spellStart"/>
      <w:r w:rsidR="006F7748" w:rsidRPr="006F7748">
        <w:rPr>
          <w:rFonts w:eastAsia="Calibri"/>
        </w:rPr>
        <w:t>коронавирусной</w:t>
      </w:r>
      <w:proofErr w:type="spellEnd"/>
      <w:r w:rsidR="006F7748" w:rsidRPr="006F7748">
        <w:rPr>
          <w:rFonts w:eastAsia="Calibri"/>
        </w:rPr>
        <w:t xml:space="preserve"> инфекции</w:t>
      </w:r>
      <w:r w:rsidR="00C42CC9" w:rsidRPr="005F0988">
        <w:rPr>
          <w:rFonts w:eastAsia="Calibri"/>
        </w:rPr>
        <w:t xml:space="preserve"> </w:t>
      </w:r>
      <w:r w:rsidR="005F0988" w:rsidRPr="005F0988">
        <w:rPr>
          <w:rFonts w:eastAsia="Calibri"/>
        </w:rPr>
        <w:t>было направлено</w:t>
      </w:r>
      <w:r w:rsidR="00C42CC9" w:rsidRPr="005F0988">
        <w:rPr>
          <w:rFonts w:eastAsia="Calibri"/>
        </w:rPr>
        <w:t xml:space="preserve"> 3</w:t>
      </w:r>
      <w:r w:rsidR="005F0988" w:rsidRPr="005F0988">
        <w:rPr>
          <w:rFonts w:eastAsia="Calibri"/>
        </w:rPr>
        <w:t> 055,7</w:t>
      </w:r>
      <w:r w:rsidR="00C42CC9" w:rsidRPr="005F0988">
        <w:rPr>
          <w:rFonts w:eastAsia="Calibri"/>
        </w:rPr>
        <w:t xml:space="preserve"> млн рублей </w:t>
      </w:r>
      <w:r w:rsidR="00F6281E">
        <w:rPr>
          <w:rFonts w:eastAsia="Calibri"/>
        </w:rPr>
        <w:t xml:space="preserve">(из них системе здравоохранения - 3 035,2 млн рублей), </w:t>
      </w:r>
      <w:r w:rsidR="00C42CC9" w:rsidRPr="005F0988">
        <w:rPr>
          <w:rFonts w:eastAsia="Calibri"/>
        </w:rPr>
        <w:t xml:space="preserve">в том числе: </w:t>
      </w:r>
    </w:p>
    <w:p w:rsidR="00C42CC9" w:rsidRPr="005F0988" w:rsidRDefault="004955D5" w:rsidP="00C42CC9">
      <w:pPr>
        <w:pStyle w:val="1"/>
        <w:numPr>
          <w:ilvl w:val="0"/>
          <w:numId w:val="0"/>
        </w:numPr>
        <w:spacing w:before="0"/>
        <w:ind w:left="709"/>
        <w:rPr>
          <w:color w:val="auto"/>
        </w:rPr>
      </w:pPr>
      <w:r w:rsidRPr="005F0988">
        <w:rPr>
          <w:color w:val="auto"/>
        </w:rPr>
        <w:t xml:space="preserve">- </w:t>
      </w:r>
      <w:r w:rsidR="00C42CC9" w:rsidRPr="005F0988">
        <w:rPr>
          <w:color w:val="auto"/>
        </w:rPr>
        <w:t xml:space="preserve">средства республиканского бюджета </w:t>
      </w:r>
      <w:r w:rsidR="005F0988" w:rsidRPr="005F0988">
        <w:rPr>
          <w:color w:val="auto"/>
        </w:rPr>
        <w:t>789,1</w:t>
      </w:r>
      <w:r w:rsidR="00C42CC9" w:rsidRPr="005F0988">
        <w:rPr>
          <w:color w:val="auto"/>
        </w:rPr>
        <w:t xml:space="preserve"> млн рублей,</w:t>
      </w:r>
    </w:p>
    <w:p w:rsidR="00C42CC9" w:rsidRPr="005F0988" w:rsidRDefault="004955D5" w:rsidP="00C42CC9">
      <w:pPr>
        <w:pStyle w:val="1"/>
        <w:numPr>
          <w:ilvl w:val="0"/>
          <w:numId w:val="0"/>
        </w:numPr>
        <w:spacing w:before="0" w:after="0"/>
        <w:ind w:firstLine="709"/>
        <w:rPr>
          <w:color w:val="auto"/>
        </w:rPr>
      </w:pPr>
      <w:r w:rsidRPr="005F0988">
        <w:rPr>
          <w:color w:val="auto"/>
        </w:rPr>
        <w:t xml:space="preserve">- </w:t>
      </w:r>
      <w:r w:rsidR="00C42CC9" w:rsidRPr="005F0988">
        <w:rPr>
          <w:color w:val="auto"/>
        </w:rPr>
        <w:t>средства федерального бюджета в объеме 2</w:t>
      </w:r>
      <w:r w:rsidR="005F0988" w:rsidRPr="005F0988">
        <w:rPr>
          <w:color w:val="auto"/>
        </w:rPr>
        <w:t> 266,7</w:t>
      </w:r>
      <w:r w:rsidR="00C42CC9" w:rsidRPr="005F0988">
        <w:rPr>
          <w:color w:val="auto"/>
        </w:rPr>
        <w:t xml:space="preserve"> млн рублей.</w:t>
      </w:r>
    </w:p>
    <w:p w:rsidR="009747E7" w:rsidRPr="00BF387F" w:rsidRDefault="009747E7" w:rsidP="00C42CC9">
      <w:pPr>
        <w:contextualSpacing/>
        <w:rPr>
          <w:color w:val="000000" w:themeColor="text1"/>
        </w:rPr>
      </w:pPr>
      <w:r w:rsidRPr="00BF387F">
        <w:rPr>
          <w:color w:val="000000" w:themeColor="text1"/>
        </w:rPr>
        <w:t xml:space="preserve">За 9 месяцев текущего года на </w:t>
      </w:r>
      <w:r w:rsidR="006F7748">
        <w:rPr>
          <w:color w:val="000000" w:themeColor="text1"/>
        </w:rPr>
        <w:t xml:space="preserve">указанные цели </w:t>
      </w:r>
      <w:r w:rsidR="00165494">
        <w:rPr>
          <w:color w:val="000000" w:themeColor="text1"/>
        </w:rPr>
        <w:t>выделено</w:t>
      </w:r>
      <w:r w:rsidRPr="00BF387F">
        <w:rPr>
          <w:color w:val="000000" w:themeColor="text1"/>
        </w:rPr>
        <w:t xml:space="preserve"> </w:t>
      </w:r>
      <w:r w:rsidR="00874B13" w:rsidRPr="00BF387F">
        <w:rPr>
          <w:color w:val="000000" w:themeColor="text1"/>
        </w:rPr>
        <w:t>1 209,7</w:t>
      </w:r>
      <w:r w:rsidR="00BF387F" w:rsidRPr="00BF387F">
        <w:rPr>
          <w:color w:val="000000" w:themeColor="text1"/>
        </w:rPr>
        <w:t xml:space="preserve"> </w:t>
      </w:r>
      <w:r w:rsidRPr="00BF387F">
        <w:rPr>
          <w:color w:val="000000" w:themeColor="text1"/>
        </w:rPr>
        <w:t>млн рублей</w:t>
      </w:r>
      <w:r w:rsidR="008F2D6B">
        <w:rPr>
          <w:color w:val="000000" w:themeColor="text1"/>
        </w:rPr>
        <w:t xml:space="preserve"> (системе здравоохранения </w:t>
      </w:r>
      <w:r w:rsidR="00F6281E">
        <w:rPr>
          <w:color w:val="000000" w:themeColor="text1"/>
        </w:rPr>
        <w:t xml:space="preserve">- </w:t>
      </w:r>
      <w:r w:rsidR="008F2D6B">
        <w:rPr>
          <w:color w:val="000000" w:themeColor="text1"/>
        </w:rPr>
        <w:t>1 205,9 млн рублей)</w:t>
      </w:r>
      <w:r w:rsidRPr="00BF387F">
        <w:rPr>
          <w:color w:val="000000" w:themeColor="text1"/>
        </w:rPr>
        <w:t>, в том числе</w:t>
      </w:r>
      <w:r w:rsidR="006F7748">
        <w:rPr>
          <w:color w:val="000000" w:themeColor="text1"/>
        </w:rPr>
        <w:t xml:space="preserve"> за счет</w:t>
      </w:r>
      <w:r w:rsidRPr="00BF387F">
        <w:rPr>
          <w:color w:val="000000" w:themeColor="text1"/>
        </w:rPr>
        <w:t>:</w:t>
      </w:r>
    </w:p>
    <w:p w:rsidR="009747E7" w:rsidRPr="00BF387F" w:rsidRDefault="006F7748" w:rsidP="00C42CC9">
      <w:pPr>
        <w:pStyle w:val="1"/>
        <w:numPr>
          <w:ilvl w:val="0"/>
          <w:numId w:val="0"/>
        </w:numPr>
        <w:spacing w:before="0"/>
        <w:ind w:left="709"/>
      </w:pPr>
      <w:r>
        <w:t xml:space="preserve">- </w:t>
      </w:r>
      <w:r w:rsidR="009747E7" w:rsidRPr="00BF387F">
        <w:t xml:space="preserve">средств республиканского бюджета </w:t>
      </w:r>
      <w:r>
        <w:t xml:space="preserve">- </w:t>
      </w:r>
      <w:r w:rsidR="00BF387F" w:rsidRPr="00BF387F">
        <w:t>351,0</w:t>
      </w:r>
      <w:r w:rsidR="00EE4502" w:rsidRPr="00BF387F">
        <w:t xml:space="preserve"> </w:t>
      </w:r>
      <w:r w:rsidR="009747E7" w:rsidRPr="00BF387F">
        <w:t>млн рублей,</w:t>
      </w:r>
    </w:p>
    <w:p w:rsidR="00401BA5" w:rsidRPr="00BF387F" w:rsidRDefault="006F7748" w:rsidP="00C42CC9">
      <w:pPr>
        <w:pStyle w:val="1"/>
        <w:numPr>
          <w:ilvl w:val="0"/>
          <w:numId w:val="0"/>
        </w:numPr>
        <w:spacing w:before="0" w:after="0"/>
        <w:ind w:firstLine="709"/>
      </w:pPr>
      <w:r>
        <w:t xml:space="preserve">- </w:t>
      </w:r>
      <w:r w:rsidR="009747E7" w:rsidRPr="00BF387F">
        <w:t xml:space="preserve">средств федерального бюджета </w:t>
      </w:r>
      <w:r>
        <w:t xml:space="preserve">- </w:t>
      </w:r>
      <w:r w:rsidR="00874B13" w:rsidRPr="00BF387F">
        <w:t>858,7</w:t>
      </w:r>
      <w:r w:rsidR="009747E7" w:rsidRPr="00BF387F">
        <w:t xml:space="preserve"> млн рублей</w:t>
      </w:r>
      <w:r w:rsidR="00401BA5" w:rsidRPr="00BF387F">
        <w:t>.</w:t>
      </w:r>
    </w:p>
    <w:p w:rsidR="004C3702" w:rsidRPr="00BF387F" w:rsidRDefault="004C3702" w:rsidP="00092B13">
      <w:pPr>
        <w:pStyle w:val="1"/>
        <w:numPr>
          <w:ilvl w:val="0"/>
          <w:numId w:val="0"/>
        </w:numPr>
        <w:spacing w:before="0"/>
        <w:ind w:left="709"/>
      </w:pPr>
    </w:p>
    <w:p w:rsidR="008A46F6" w:rsidRPr="00C35EBA" w:rsidRDefault="00F60853" w:rsidP="00CE3FD0">
      <w:pPr>
        <w:ind w:firstLine="0"/>
        <w:contextualSpacing/>
        <w:jc w:val="center"/>
        <w:outlineLvl w:val="1"/>
        <w:rPr>
          <w:b/>
        </w:rPr>
      </w:pPr>
      <w:bookmarkStart w:id="10" w:name="_Toc116823359"/>
      <w:r w:rsidRPr="00C35EBA">
        <w:rPr>
          <w:b/>
        </w:rPr>
        <w:lastRenderedPageBreak/>
        <w:t>2</w:t>
      </w:r>
      <w:r w:rsidR="00022C6B" w:rsidRPr="00C35EBA">
        <w:rPr>
          <w:b/>
        </w:rPr>
        <w:t>.</w:t>
      </w:r>
      <w:r w:rsidR="009747E7" w:rsidRPr="00C35EBA">
        <w:rPr>
          <w:b/>
        </w:rPr>
        <w:t>3</w:t>
      </w:r>
      <w:r w:rsidR="00022C6B" w:rsidRPr="00C35EBA">
        <w:rPr>
          <w:b/>
        </w:rPr>
        <w:t xml:space="preserve"> Итоги реализации долговой политики</w:t>
      </w:r>
      <w:bookmarkEnd w:id="10"/>
    </w:p>
    <w:p w:rsidR="00C16F09" w:rsidRPr="00C35EBA" w:rsidRDefault="00C16F09" w:rsidP="00C16F09">
      <w:pPr>
        <w:contextualSpacing/>
        <w:jc w:val="center"/>
        <w:rPr>
          <w:b/>
        </w:rPr>
      </w:pPr>
    </w:p>
    <w:p w:rsidR="00165494" w:rsidRPr="00165494" w:rsidRDefault="00165494" w:rsidP="00165494">
      <w:pPr>
        <w:contextualSpacing/>
        <w:rPr>
          <w:color w:val="000000" w:themeColor="text1"/>
        </w:rPr>
      </w:pPr>
      <w:r w:rsidRPr="00165494">
        <w:rPr>
          <w:color w:val="000000" w:themeColor="text1"/>
        </w:rPr>
        <w:t>В части повышения качества управления государственным долгом в Кабардино-Балкарской Республике исполнены все целевые показатели Плана мероприятий, в том числе предусмотренные основными направлениями долговой политики, утвержденными распоряжениями Правительства Кабардино-Балкарской Республики:</w:t>
      </w:r>
    </w:p>
    <w:p w:rsidR="00165494" w:rsidRPr="00165494" w:rsidRDefault="00165494" w:rsidP="00165494">
      <w:pPr>
        <w:autoSpaceDE w:val="0"/>
        <w:autoSpaceDN w:val="0"/>
        <w:adjustRightInd w:val="0"/>
        <w:contextualSpacing/>
        <w:rPr>
          <w:color w:val="000000" w:themeColor="text1"/>
        </w:rPr>
      </w:pPr>
      <w:r w:rsidRPr="00165494">
        <w:rPr>
          <w:color w:val="000000" w:themeColor="text1"/>
        </w:rPr>
        <w:t xml:space="preserve">- от </w:t>
      </w:r>
      <w:r w:rsidR="000D2B87">
        <w:rPr>
          <w:color w:val="000000" w:themeColor="text1"/>
        </w:rPr>
        <w:t>0</w:t>
      </w:r>
      <w:r w:rsidRPr="00165494">
        <w:rPr>
          <w:color w:val="000000" w:themeColor="text1"/>
        </w:rPr>
        <w:t>1</w:t>
      </w:r>
      <w:r>
        <w:rPr>
          <w:color w:val="000000" w:themeColor="text1"/>
        </w:rPr>
        <w:t>.12.</w:t>
      </w:r>
      <w:r w:rsidRPr="00165494">
        <w:rPr>
          <w:color w:val="000000" w:themeColor="text1"/>
        </w:rPr>
        <w:t xml:space="preserve">2020 года № 538-рп - на 2021 год и на плановый период </w:t>
      </w:r>
      <w:r w:rsidR="000D2B87">
        <w:rPr>
          <w:color w:val="000000" w:themeColor="text1"/>
        </w:rPr>
        <w:br/>
      </w:r>
      <w:r w:rsidRPr="00165494">
        <w:rPr>
          <w:color w:val="000000" w:themeColor="text1"/>
        </w:rPr>
        <w:t>2022 и 2023 годов;</w:t>
      </w:r>
    </w:p>
    <w:p w:rsidR="00165494" w:rsidRPr="00165494" w:rsidRDefault="00165494" w:rsidP="00165494">
      <w:pPr>
        <w:autoSpaceDE w:val="0"/>
        <w:autoSpaceDN w:val="0"/>
        <w:adjustRightInd w:val="0"/>
        <w:contextualSpacing/>
        <w:rPr>
          <w:color w:val="000000" w:themeColor="text1"/>
        </w:rPr>
      </w:pPr>
      <w:r w:rsidRPr="00165494">
        <w:rPr>
          <w:color w:val="000000" w:themeColor="text1"/>
        </w:rPr>
        <w:t xml:space="preserve">- от 22.10.2021 года № 467-рп на 2022 год и на плановый период </w:t>
      </w:r>
      <w:r w:rsidR="000D2B87">
        <w:rPr>
          <w:color w:val="000000" w:themeColor="text1"/>
        </w:rPr>
        <w:br/>
      </w:r>
      <w:r w:rsidRPr="00165494">
        <w:rPr>
          <w:color w:val="000000" w:themeColor="text1"/>
        </w:rPr>
        <w:t>2023</w:t>
      </w:r>
      <w:r w:rsidR="00F6281E">
        <w:rPr>
          <w:color w:val="000000" w:themeColor="text1"/>
        </w:rPr>
        <w:t xml:space="preserve"> </w:t>
      </w:r>
      <w:r w:rsidRPr="00165494">
        <w:rPr>
          <w:color w:val="000000" w:themeColor="text1"/>
        </w:rPr>
        <w:t>и 2024 годов.</w:t>
      </w:r>
    </w:p>
    <w:p w:rsidR="00165494" w:rsidRPr="00165494" w:rsidRDefault="00165494" w:rsidP="00165494">
      <w:pPr>
        <w:autoSpaceDE w:val="0"/>
        <w:autoSpaceDN w:val="0"/>
        <w:adjustRightInd w:val="0"/>
        <w:ind w:firstLine="851"/>
      </w:pPr>
      <w:r w:rsidRPr="00165494">
        <w:t xml:space="preserve">В результате эффективного управления государственным долгом республиканского бюджета Кабардино-Балкарской Республики по итогам </w:t>
      </w:r>
      <w:r w:rsidRPr="00165494">
        <w:br/>
        <w:t xml:space="preserve">2021 года в структуре государственного долга отсутствуют коммерческие заимствования, по сравнению с 2020 годом его объем снизился на </w:t>
      </w:r>
      <w:r w:rsidRPr="00165494">
        <w:br/>
        <w:t>360,1 млн рублей, или на 5</w:t>
      </w:r>
      <w:r>
        <w:t>,0</w:t>
      </w:r>
      <w:r w:rsidRPr="00165494">
        <w:t xml:space="preserve"> %, соответственно расходы на обслуживание государственного долга республиканского бюджета </w:t>
      </w:r>
      <w:r w:rsidR="00F6281E">
        <w:t xml:space="preserve">Кабардино-Балкарской Республики </w:t>
      </w:r>
      <w:r w:rsidRPr="00165494">
        <w:t xml:space="preserve">за январь-декабрь 2021 года снижены на 18,1 млн рублей, </w:t>
      </w:r>
      <w:r w:rsidR="00F6281E">
        <w:br/>
      </w:r>
      <w:r w:rsidRPr="00165494">
        <w:t xml:space="preserve">или на 57,8 %. </w:t>
      </w:r>
    </w:p>
    <w:p w:rsidR="00165494" w:rsidRPr="00165494" w:rsidRDefault="00165494" w:rsidP="00165494">
      <w:pPr>
        <w:autoSpaceDE w:val="0"/>
        <w:autoSpaceDN w:val="0"/>
        <w:adjustRightInd w:val="0"/>
        <w:ind w:firstLine="851"/>
      </w:pPr>
      <w:r w:rsidRPr="00165494">
        <w:t xml:space="preserve">В 2021 году задолженность по бюджетному кредиту, привлеченному </w:t>
      </w:r>
      <w:r w:rsidR="00F6281E">
        <w:br/>
      </w:r>
      <w:r w:rsidRPr="00165494">
        <w:t xml:space="preserve">в 2020 году в целях экономии бюджетных средств, в объеме 1 400,0 млн рублей со сроком погашения до 01.07.2021 года, реструктурирована до 2029 года. </w:t>
      </w:r>
      <w:r w:rsidR="00F6281E">
        <w:br/>
      </w:r>
      <w:r w:rsidRPr="00165494">
        <w:t xml:space="preserve">С Министерством финансов Российской Федерации заключено дополнительное соглашение от 1 июля 2021 года № 1 к Соглашению от 14 декабря 2020 года </w:t>
      </w:r>
      <w:r w:rsidRPr="00165494">
        <w:br/>
        <w:t xml:space="preserve">№ 01-01-06/06-1018 о предоставлении бюджету Кабардино-Балкарской Республики из федерального бюджета бюджетного кредита для погашения бюджетных кредитов на пополнение остатков средств на счетах бюджетов субъектов Российской Федерации, которое утверждено Законом </w:t>
      </w:r>
      <w:r w:rsidR="00F6281E">
        <w:t xml:space="preserve">Кабардино-Балкарской Республики </w:t>
      </w:r>
      <w:r w:rsidRPr="00165494">
        <w:t>от 30.10.2021 г</w:t>
      </w:r>
      <w:r>
        <w:t>ода</w:t>
      </w:r>
      <w:r w:rsidRPr="00165494">
        <w:t xml:space="preserve"> № 38-РЗ.</w:t>
      </w:r>
    </w:p>
    <w:p w:rsidR="00165494" w:rsidRPr="00165494" w:rsidRDefault="00165494" w:rsidP="00165494">
      <w:pPr>
        <w:ind w:firstLine="708"/>
        <w:contextualSpacing/>
      </w:pPr>
      <w:r w:rsidRPr="00165494">
        <w:t xml:space="preserve">В результате принятых мер по состоянию на 01.10.2022 года расходы на обслуживание государственного долга Кабардино-Балкарской Республики отсутствуют. </w:t>
      </w:r>
    </w:p>
    <w:p w:rsidR="001D710C" w:rsidRPr="00423717" w:rsidRDefault="001D710C" w:rsidP="001D710C">
      <w:pPr>
        <w:autoSpaceDE w:val="0"/>
        <w:autoSpaceDN w:val="0"/>
        <w:adjustRightInd w:val="0"/>
        <w:ind w:firstLine="708"/>
        <w:rPr>
          <w:color w:val="000000" w:themeColor="text1"/>
        </w:rPr>
      </w:pPr>
      <w:r w:rsidRPr="00423717">
        <w:rPr>
          <w:color w:val="000000" w:themeColor="text1"/>
        </w:rPr>
        <w:t xml:space="preserve">В соответствии с принятым постановлением Правительства Кабардино-Балкарской Республики от 30.08.2021 года № 177-ПП «Об утверждении Порядка проведения оценки долговой устойчивости муниципальных образований Кабардино-Балкарской Республики» и внесенных в 2022 году изменений от 16.05.2022 года № 109-ПП, проведены оценки долговой устойчивости муниципальных образований </w:t>
      </w:r>
      <w:r w:rsidR="000D2B87">
        <w:rPr>
          <w:color w:val="000000" w:themeColor="text1"/>
        </w:rPr>
        <w:t>Кабардино-Балкарской Республики</w:t>
      </w:r>
      <w:r w:rsidR="005325C4" w:rsidRPr="00423717">
        <w:rPr>
          <w:color w:val="000000" w:themeColor="text1"/>
        </w:rPr>
        <w:t>.</w:t>
      </w:r>
      <w:r w:rsidRPr="00423717">
        <w:rPr>
          <w:color w:val="000000" w:themeColor="text1"/>
        </w:rPr>
        <w:t xml:space="preserve"> </w:t>
      </w:r>
    </w:p>
    <w:p w:rsidR="001D710C" w:rsidRPr="001D710C" w:rsidRDefault="001D710C" w:rsidP="001D710C">
      <w:pPr>
        <w:autoSpaceDE w:val="0"/>
        <w:autoSpaceDN w:val="0"/>
        <w:adjustRightInd w:val="0"/>
        <w:ind w:firstLine="851"/>
      </w:pPr>
      <w:r w:rsidRPr="001D710C">
        <w:t xml:space="preserve">В целях реализации мер поддержки, оказываемых бюджету Кабардино-Балкарской Республики из федерального бюджета в 2021 году обеспечено заключение с Министерством финансов Российской Федерации следующих соглашений: </w:t>
      </w:r>
    </w:p>
    <w:p w:rsidR="001D710C" w:rsidRPr="001D710C" w:rsidRDefault="001D710C" w:rsidP="001D710C">
      <w:pPr>
        <w:autoSpaceDE w:val="0"/>
        <w:autoSpaceDN w:val="0"/>
        <w:adjustRightInd w:val="0"/>
        <w:ind w:firstLine="851"/>
      </w:pPr>
      <w:r w:rsidRPr="001D710C">
        <w:t>соглашени</w:t>
      </w:r>
      <w:r>
        <w:t>е</w:t>
      </w:r>
      <w:r w:rsidRPr="001D710C">
        <w:t xml:space="preserve"> о предоставлении бюджету Кабардино-Балкарской Республики дополнительной финансовой помощи из федерального бюджета в виде дотации на </w:t>
      </w:r>
      <w:r w:rsidRPr="001D710C">
        <w:lastRenderedPageBreak/>
        <w:t>поддержку мер по обеспечению сбалансированности бюджетов субъектов Российской Федерации от 19 июля 2021 г</w:t>
      </w:r>
      <w:r>
        <w:t>ода</w:t>
      </w:r>
      <w:r w:rsidRPr="001D710C">
        <w:t xml:space="preserve"> № 01-01-06/-6-218 на сумму 500,0 млн рублей в соответствии с распоряжением Правительства Российской Федерации от 15 июля 2121 г</w:t>
      </w:r>
      <w:r>
        <w:t>ода</w:t>
      </w:r>
      <w:r w:rsidRPr="001D710C">
        <w:t xml:space="preserve"> № 1935-р, одобренного распоряжением Правительства КБР от                  16 июля 2021</w:t>
      </w:r>
      <w:r>
        <w:t xml:space="preserve"> </w:t>
      </w:r>
      <w:r w:rsidRPr="001D710C">
        <w:t>г</w:t>
      </w:r>
      <w:r>
        <w:t>ода</w:t>
      </w:r>
      <w:r w:rsidRPr="001D710C">
        <w:t xml:space="preserve"> № 296-рп;</w:t>
      </w:r>
    </w:p>
    <w:p w:rsidR="001D710C" w:rsidRPr="001D710C" w:rsidRDefault="001D710C" w:rsidP="001D710C">
      <w:pPr>
        <w:autoSpaceDE w:val="0"/>
        <w:autoSpaceDN w:val="0"/>
        <w:adjustRightInd w:val="0"/>
        <w:ind w:firstLine="851"/>
      </w:pPr>
      <w:r w:rsidRPr="001D710C">
        <w:t>соглашени</w:t>
      </w:r>
      <w:r>
        <w:t>е</w:t>
      </w:r>
      <w:r w:rsidRPr="001D710C">
        <w:t xml:space="preserve"> от 28 декабря 2021 г</w:t>
      </w:r>
      <w:r>
        <w:t>ода</w:t>
      </w:r>
      <w:r w:rsidRPr="001D710C">
        <w:t xml:space="preserve"> № 01-01-06/06-544 о предоставлении бюджету Кабардино-Балкарской Республики дополнительной финансовой помощи из федерального бюджета в виде дотации на поддержку мер по обеспечению сбалансированности бюджетов субъектов Российской Федерации согласно Распоряжению Правительства Российской Федерации от 8 декабря 2021 г</w:t>
      </w:r>
      <w:r>
        <w:t>ода</w:t>
      </w:r>
      <w:r w:rsidRPr="001D710C">
        <w:br/>
        <w:t xml:space="preserve"> № 3489-р в объеме 72,9 млн рублей, одобренного распоряжением Правительства КБР от 17.12.2021</w:t>
      </w:r>
      <w:r>
        <w:t xml:space="preserve"> </w:t>
      </w:r>
      <w:r w:rsidRPr="001D710C">
        <w:t>г</w:t>
      </w:r>
      <w:r>
        <w:t xml:space="preserve">ода </w:t>
      </w:r>
      <w:r w:rsidRPr="001D710C">
        <w:t>№ 573-рп;</w:t>
      </w:r>
    </w:p>
    <w:p w:rsidR="001D710C" w:rsidRPr="001D710C" w:rsidRDefault="001D710C" w:rsidP="001D710C">
      <w:pPr>
        <w:autoSpaceDE w:val="0"/>
        <w:autoSpaceDN w:val="0"/>
        <w:adjustRightInd w:val="0"/>
        <w:ind w:firstLine="851"/>
      </w:pPr>
      <w:r w:rsidRPr="001D710C">
        <w:t>соглашени</w:t>
      </w:r>
      <w:r>
        <w:t>е</w:t>
      </w:r>
      <w:r w:rsidRPr="001D710C">
        <w:t xml:space="preserve"> от 27 декабря 2021</w:t>
      </w:r>
      <w:r>
        <w:t xml:space="preserve"> </w:t>
      </w:r>
      <w:r w:rsidRPr="001D710C">
        <w:t>г</w:t>
      </w:r>
      <w:r>
        <w:t>ода</w:t>
      </w:r>
      <w:r w:rsidRPr="001D710C">
        <w:t xml:space="preserve"> № 01-01-06/06-488 о предоставлении бюджету Кабардино-Балкарской Республики за счет средств федерального бюджета дополнительной финансовой помощи в виде дотации на поддержку мер по обеспечению сбалансированности бюджетов субъектов Российской Федерации в размере 107,1 млн рублей согласно Распоряжению Правительства Российской Федерации от 21 декабря 2021</w:t>
      </w:r>
      <w:r>
        <w:t xml:space="preserve"> </w:t>
      </w:r>
      <w:r w:rsidRPr="001D710C">
        <w:t>г</w:t>
      </w:r>
      <w:r>
        <w:t>ода</w:t>
      </w:r>
      <w:r w:rsidRPr="001D710C">
        <w:t xml:space="preserve"> № 3739-р на финансовое обеспечение мероприятий по борьбе с новой </w:t>
      </w:r>
      <w:proofErr w:type="spellStart"/>
      <w:r w:rsidRPr="001D710C">
        <w:t>коронавирусной</w:t>
      </w:r>
      <w:proofErr w:type="spellEnd"/>
      <w:r w:rsidRPr="001D710C">
        <w:t xml:space="preserve"> инфекцией (COVID-19), одобренного распоряжением Правительства КБР от о 24.12.2021 г</w:t>
      </w:r>
      <w:r>
        <w:t>ода</w:t>
      </w:r>
      <w:r w:rsidRPr="001D710C">
        <w:t xml:space="preserve"> № 592-рп.</w:t>
      </w:r>
    </w:p>
    <w:p w:rsidR="001D710C" w:rsidRDefault="001D710C" w:rsidP="00F6281E">
      <w:pPr>
        <w:autoSpaceDE w:val="0"/>
        <w:autoSpaceDN w:val="0"/>
        <w:adjustRightInd w:val="0"/>
        <w:ind w:firstLine="708"/>
      </w:pPr>
      <w:r w:rsidRPr="001D710C">
        <w:t xml:space="preserve">В 2022 году </w:t>
      </w:r>
      <w:r w:rsidRPr="001D710C">
        <w:rPr>
          <w:lang w:val="x-none"/>
        </w:rPr>
        <w:t>Кабардино-Балкарской Республикой</w:t>
      </w:r>
      <w:r w:rsidRPr="001D710C">
        <w:t xml:space="preserve"> привлечен </w:t>
      </w:r>
      <w:r w:rsidRPr="001D710C">
        <w:rPr>
          <w:lang w:val="x-none"/>
        </w:rPr>
        <w:t xml:space="preserve"> инфраструктурн</w:t>
      </w:r>
      <w:r w:rsidRPr="001D710C">
        <w:t>ый</w:t>
      </w:r>
      <w:r w:rsidRPr="001D710C">
        <w:rPr>
          <w:lang w:val="x-none"/>
        </w:rPr>
        <w:t xml:space="preserve"> бюджетн</w:t>
      </w:r>
      <w:r w:rsidRPr="001D710C">
        <w:t>ый</w:t>
      </w:r>
      <w:r w:rsidRPr="001D710C">
        <w:rPr>
          <w:lang w:val="x-none"/>
        </w:rPr>
        <w:t xml:space="preserve"> кредит по инфраструктурному проекту </w:t>
      </w:r>
      <w:r w:rsidRPr="001D710C">
        <w:t>«</w:t>
      </w:r>
      <w:r w:rsidRPr="001D710C">
        <w:rPr>
          <w:lang w:val="x-none"/>
        </w:rPr>
        <w:t>Баксанский групповой водопровод</w:t>
      </w:r>
      <w:r w:rsidRPr="001D710C">
        <w:t xml:space="preserve">» в объеме </w:t>
      </w:r>
      <w:r w:rsidRPr="001D710C">
        <w:rPr>
          <w:lang w:val="x-none"/>
        </w:rPr>
        <w:t xml:space="preserve">2 742,5 млн рублей </w:t>
      </w:r>
      <w:r w:rsidR="00F6281E">
        <w:rPr>
          <w:lang w:val="x-none"/>
        </w:rPr>
        <w:br/>
      </w:r>
      <w:r w:rsidRPr="001D710C">
        <w:rPr>
          <w:lang w:val="x-none"/>
        </w:rPr>
        <w:t>на 2022-2025 годы в соответствии с Детализированным перечнем мероприятий, реализуемых в рамках инфраструктурного проекта Кабардино-Балкарской Республики, отобранного в соответствии с постановлением Правительства Российской Федерации от 14 июля 2021 г</w:t>
      </w:r>
      <w:r>
        <w:t>ода</w:t>
      </w:r>
      <w:r w:rsidRPr="001D710C">
        <w:rPr>
          <w:lang w:val="x-none"/>
        </w:rPr>
        <w:t xml:space="preserve"> № 1189 </w:t>
      </w:r>
      <w:r w:rsidRPr="001D710C">
        <w:t>«</w:t>
      </w:r>
      <w:r w:rsidRPr="001D710C">
        <w:rPr>
          <w:lang w:val="x-none"/>
        </w:rPr>
        <w:t>Об утверждении Правил отбора инфраструктурных проектов,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и о внесении изменений в Положение о Правительственной комиссии по региональному развитию в Российской Федерации</w:t>
      </w:r>
      <w:r w:rsidRPr="001D710C">
        <w:t>»</w:t>
      </w:r>
      <w:r w:rsidRPr="001D710C">
        <w:rPr>
          <w:lang w:val="x-none"/>
        </w:rPr>
        <w:t xml:space="preserve">, утвержденным Постановлением Правительства </w:t>
      </w:r>
      <w:r w:rsidR="00F6281E">
        <w:t xml:space="preserve">Кабардино-Балкарской Республики </w:t>
      </w:r>
      <w:r w:rsidRPr="001D710C">
        <w:rPr>
          <w:lang w:val="x-none"/>
        </w:rPr>
        <w:t>от 20.12.2021 г</w:t>
      </w:r>
      <w:r>
        <w:t>од</w:t>
      </w:r>
      <w:r w:rsidRPr="001D710C">
        <w:rPr>
          <w:lang w:val="x-none"/>
        </w:rPr>
        <w:t xml:space="preserve"> № 257-ПП</w:t>
      </w:r>
      <w:r w:rsidRPr="001D710C">
        <w:t xml:space="preserve"> в том числе: 2022 год – </w:t>
      </w:r>
      <w:r w:rsidR="00F6281E">
        <w:br/>
      </w:r>
      <w:r w:rsidRPr="001D710C">
        <w:t>428,0 млн рубле</w:t>
      </w:r>
      <w:r w:rsidR="00F6281E">
        <w:t xml:space="preserve">й </w:t>
      </w:r>
      <w:r w:rsidRPr="001D710C">
        <w:t xml:space="preserve">, </w:t>
      </w:r>
      <w:r w:rsidRPr="001D710C">
        <w:rPr>
          <w:lang w:val="x-none"/>
        </w:rPr>
        <w:t xml:space="preserve">2023 год </w:t>
      </w:r>
      <w:r w:rsidR="00F6281E">
        <w:rPr>
          <w:lang w:val="x-none"/>
        </w:rPr>
        <w:t>–</w:t>
      </w:r>
      <w:r w:rsidRPr="001D710C">
        <w:rPr>
          <w:lang w:val="x-none"/>
        </w:rPr>
        <w:t xml:space="preserve"> 1</w:t>
      </w:r>
      <w:r w:rsidR="00F6281E">
        <w:t xml:space="preserve"> </w:t>
      </w:r>
      <w:r w:rsidRPr="001D710C">
        <w:rPr>
          <w:lang w:val="x-none"/>
        </w:rPr>
        <w:t>070,0 млн рублей</w:t>
      </w:r>
      <w:r w:rsidRPr="001D710C">
        <w:t>,</w:t>
      </w:r>
      <w:r w:rsidR="00F6281E">
        <w:t xml:space="preserve"> </w:t>
      </w:r>
      <w:r w:rsidRPr="001D710C">
        <w:rPr>
          <w:lang w:val="x-none"/>
        </w:rPr>
        <w:t>2024 год - 943,3 млн рубл</w:t>
      </w:r>
      <w:r w:rsidRPr="001D710C">
        <w:t>е</w:t>
      </w:r>
      <w:r w:rsidRPr="001D710C">
        <w:rPr>
          <w:lang w:val="x-none"/>
        </w:rPr>
        <w:t>й</w:t>
      </w:r>
      <w:r w:rsidRPr="001D710C">
        <w:t xml:space="preserve">, </w:t>
      </w:r>
      <w:r w:rsidR="00F6281E">
        <w:br/>
      </w:r>
      <w:r w:rsidRPr="001D710C">
        <w:rPr>
          <w:lang w:val="x-none"/>
        </w:rPr>
        <w:t>2025 год – 301,2 млн рублей.</w:t>
      </w:r>
      <w:r>
        <w:t xml:space="preserve"> </w:t>
      </w:r>
    </w:p>
    <w:p w:rsidR="001D710C" w:rsidRPr="00755168" w:rsidRDefault="001D710C" w:rsidP="001D710C">
      <w:pPr>
        <w:autoSpaceDE w:val="0"/>
        <w:autoSpaceDN w:val="0"/>
        <w:adjustRightInd w:val="0"/>
        <w:ind w:firstLine="708"/>
      </w:pPr>
      <w:r w:rsidRPr="001D710C">
        <w:t>С Министерством финансов Российской Федерации заключено соглашение о предоставлении бюджету Кабардино-Балкарской Республики из федерального бюджета бюджетного кредита на финансовое обеспечение реализации инфраструктурных проектов от 26 января 2022 г</w:t>
      </w:r>
      <w:r w:rsidR="0054606C">
        <w:t>ода</w:t>
      </w:r>
      <w:r w:rsidRPr="001D710C">
        <w:t xml:space="preserve"> № 01-01-06/06-60, дополнительное соглашение №</w:t>
      </w:r>
      <w:r>
        <w:t xml:space="preserve"> </w:t>
      </w:r>
      <w:r w:rsidRPr="001D710C">
        <w:t>1 от 29 июня 2022 г</w:t>
      </w:r>
      <w:r>
        <w:t>ода</w:t>
      </w:r>
      <w:r w:rsidRPr="001D710C">
        <w:t>, дополнительное соглашение №</w:t>
      </w:r>
      <w:r>
        <w:t xml:space="preserve"> </w:t>
      </w:r>
      <w:r w:rsidRPr="001D710C">
        <w:t>2 от 22 сентября 2022 г</w:t>
      </w:r>
      <w:r>
        <w:t>ода.</w:t>
      </w:r>
    </w:p>
    <w:p w:rsidR="00584F35" w:rsidRPr="00C05189" w:rsidRDefault="00584F35" w:rsidP="00022C6B">
      <w:pPr>
        <w:ind w:firstLine="708"/>
        <w:contextualSpacing/>
        <w:rPr>
          <w:color w:val="FF0000"/>
        </w:rPr>
      </w:pPr>
    </w:p>
    <w:p w:rsidR="00807A3A" w:rsidRPr="009D53A3" w:rsidRDefault="009747E7" w:rsidP="00CE3FD0">
      <w:pPr>
        <w:jc w:val="center"/>
        <w:outlineLvl w:val="1"/>
        <w:rPr>
          <w:b/>
          <w:color w:val="000000" w:themeColor="text1"/>
        </w:rPr>
      </w:pPr>
      <w:bookmarkStart w:id="11" w:name="_Toc116823360"/>
      <w:r w:rsidRPr="009D53A3">
        <w:rPr>
          <w:b/>
          <w:color w:val="000000" w:themeColor="text1"/>
        </w:rPr>
        <w:lastRenderedPageBreak/>
        <w:t>2.4</w:t>
      </w:r>
      <w:r w:rsidR="002E362C" w:rsidRPr="009D53A3">
        <w:rPr>
          <w:b/>
          <w:color w:val="000000" w:themeColor="text1"/>
        </w:rPr>
        <w:t xml:space="preserve"> </w:t>
      </w:r>
      <w:r w:rsidR="00BB6F3E" w:rsidRPr="009D53A3">
        <w:rPr>
          <w:b/>
          <w:color w:val="000000" w:themeColor="text1"/>
        </w:rPr>
        <w:t>Операционная эффективность использования бюджетных средств</w:t>
      </w:r>
      <w:r w:rsidR="00475141" w:rsidRPr="009D53A3">
        <w:rPr>
          <w:b/>
          <w:color w:val="000000" w:themeColor="text1"/>
        </w:rPr>
        <w:t xml:space="preserve"> и автоматизация бюджетного процесса</w:t>
      </w:r>
      <w:bookmarkEnd w:id="11"/>
    </w:p>
    <w:p w:rsidR="00175B8B" w:rsidRPr="009D53A3" w:rsidRDefault="00175B8B" w:rsidP="009075C8">
      <w:pPr>
        <w:jc w:val="center"/>
        <w:rPr>
          <w:b/>
          <w:color w:val="000000" w:themeColor="text1"/>
          <w:highlight w:val="green"/>
        </w:rPr>
      </w:pPr>
    </w:p>
    <w:p w:rsidR="00972FAA" w:rsidRPr="00081B97" w:rsidRDefault="00972FAA" w:rsidP="00972FAA">
      <w:pPr>
        <w:rPr>
          <w:color w:val="000000" w:themeColor="text1"/>
        </w:rPr>
      </w:pPr>
      <w:r w:rsidRPr="00081B97">
        <w:rPr>
          <w:color w:val="000000" w:themeColor="text1"/>
        </w:rPr>
        <w:t>В 202</w:t>
      </w:r>
      <w:r>
        <w:rPr>
          <w:color w:val="000000" w:themeColor="text1"/>
        </w:rPr>
        <w:t>1</w:t>
      </w:r>
      <w:r w:rsidRPr="00081B97">
        <w:rPr>
          <w:color w:val="000000" w:themeColor="text1"/>
        </w:rPr>
        <w:t> - 202</w:t>
      </w:r>
      <w:r>
        <w:rPr>
          <w:color w:val="000000" w:themeColor="text1"/>
        </w:rPr>
        <w:t>2</w:t>
      </w:r>
      <w:r w:rsidRPr="00081B97">
        <w:rPr>
          <w:color w:val="000000" w:themeColor="text1"/>
        </w:rPr>
        <w:t xml:space="preserve"> годах продолжена активная работа по обеспечению автоматизации бюджетного процесса, в частности:</w:t>
      </w:r>
    </w:p>
    <w:p w:rsidR="00972FAA" w:rsidRPr="00081B97" w:rsidRDefault="00972FAA" w:rsidP="00972FAA">
      <w:pPr>
        <w:rPr>
          <w:color w:val="000000" w:themeColor="text1"/>
        </w:rPr>
      </w:pPr>
      <w:r w:rsidRPr="00081B97">
        <w:rPr>
          <w:color w:val="000000" w:themeColor="text1"/>
        </w:rPr>
        <w:t>1. В рамках повышения эффективности бюджетных расходов организована работа по сокращению дебиторской задолженности по расходам республиканского бюджета, одним из направлений которых является казначейское сопровождение государственных контрактов, договоров (соглашений), а также контрактов, договоров, соглашений, заключенных в рамках их исполнения.</w:t>
      </w:r>
    </w:p>
    <w:p w:rsidR="00972FAA" w:rsidRPr="00081B97" w:rsidRDefault="00972FAA" w:rsidP="00972FAA">
      <w:pPr>
        <w:rPr>
          <w:color w:val="000000" w:themeColor="text1"/>
        </w:rPr>
      </w:pPr>
      <w:r w:rsidRPr="00081B97">
        <w:rPr>
          <w:color w:val="000000" w:themeColor="text1"/>
        </w:rPr>
        <w:t>2. По примеру Федерального казначейства и Министерства финансов Р</w:t>
      </w:r>
      <w:r>
        <w:rPr>
          <w:color w:val="000000" w:themeColor="text1"/>
        </w:rPr>
        <w:t xml:space="preserve">оссийской </w:t>
      </w:r>
      <w:r w:rsidRPr="00081B97">
        <w:rPr>
          <w:color w:val="000000" w:themeColor="text1"/>
        </w:rPr>
        <w:t>Ф</w:t>
      </w:r>
      <w:r>
        <w:rPr>
          <w:color w:val="000000" w:themeColor="text1"/>
        </w:rPr>
        <w:t>едерации</w:t>
      </w:r>
      <w:r w:rsidRPr="00081B97">
        <w:rPr>
          <w:color w:val="000000" w:themeColor="text1"/>
        </w:rPr>
        <w:t xml:space="preserve"> в Кабардино-Балкарской Республике продолжает реализовываться схема работы, позволяющая проводить операции по механизму предоставления межбюджетных трансфертов, имеющих целевое назначение, из федерального бюджета и республиканского бюджета Кабардино-Балкарской Республик</w:t>
      </w:r>
      <w:r>
        <w:rPr>
          <w:color w:val="000000" w:themeColor="text1"/>
        </w:rPr>
        <w:t>и</w:t>
      </w:r>
      <w:r w:rsidRPr="00081B97">
        <w:rPr>
          <w:color w:val="000000" w:themeColor="text1"/>
        </w:rPr>
        <w:t xml:space="preserve"> местным бюджетам (</w:t>
      </w:r>
      <w:r>
        <w:rPr>
          <w:color w:val="000000" w:themeColor="text1"/>
        </w:rPr>
        <w:t>«</w:t>
      </w:r>
      <w:r w:rsidRPr="00081B97">
        <w:rPr>
          <w:color w:val="000000" w:themeColor="text1"/>
        </w:rPr>
        <w:t>переданные полномочия</w:t>
      </w:r>
      <w:r>
        <w:rPr>
          <w:color w:val="000000" w:themeColor="text1"/>
        </w:rPr>
        <w:t>»</w:t>
      </w:r>
      <w:r w:rsidRPr="00081B97">
        <w:rPr>
          <w:color w:val="000000" w:themeColor="text1"/>
        </w:rPr>
        <w:t>). Все субсидии и субвенции из республиканского бюджета Кабардино-Балкарской Республики доводятся местным бюджетам под фактическую потребность, непосредственно после исполнения обязательств.</w:t>
      </w:r>
    </w:p>
    <w:p w:rsidR="00972FAA" w:rsidRPr="00081B97" w:rsidRDefault="00972FAA" w:rsidP="00972FAA">
      <w:pPr>
        <w:rPr>
          <w:color w:val="000000" w:themeColor="text1"/>
        </w:rPr>
      </w:pPr>
      <w:r w:rsidRPr="00081B97">
        <w:rPr>
          <w:color w:val="000000" w:themeColor="text1"/>
        </w:rPr>
        <w:t>3. Функционирует легитимный юридически значимый электронный документооборот, сокративший бумажный документооборот и издержки, что позволило ускорить процессы, связанные с управлением финансами.</w:t>
      </w:r>
    </w:p>
    <w:p w:rsidR="00972FAA" w:rsidRPr="0063662D" w:rsidRDefault="00972FAA" w:rsidP="00972FAA">
      <w:pPr>
        <w:rPr>
          <w:color w:val="000000" w:themeColor="text1"/>
        </w:rPr>
      </w:pPr>
      <w:r w:rsidRPr="0063662D">
        <w:rPr>
          <w:color w:val="000000" w:themeColor="text1"/>
        </w:rPr>
        <w:t xml:space="preserve">4. В связи со сложной эпидемиологической ситуацией, сложившейся из-за распространения новой </w:t>
      </w:r>
      <w:proofErr w:type="spellStart"/>
      <w:r w:rsidRPr="0063662D">
        <w:rPr>
          <w:color w:val="000000" w:themeColor="text1"/>
        </w:rPr>
        <w:t>коронавирусной</w:t>
      </w:r>
      <w:proofErr w:type="spellEnd"/>
      <w:r w:rsidRPr="0063662D">
        <w:rPr>
          <w:color w:val="000000" w:themeColor="text1"/>
        </w:rPr>
        <w:t xml:space="preserve"> инфекции с 2020 года на электронный документооборот переведены:</w:t>
      </w:r>
    </w:p>
    <w:p w:rsidR="00972FAA" w:rsidRPr="0063662D" w:rsidRDefault="00972FAA" w:rsidP="00972FAA">
      <w:pPr>
        <w:rPr>
          <w:color w:val="000000" w:themeColor="text1"/>
        </w:rPr>
      </w:pPr>
      <w:r w:rsidRPr="0063662D">
        <w:rPr>
          <w:color w:val="000000" w:themeColor="text1"/>
        </w:rPr>
        <w:t>- процессы открытия и ведения реестра лицевых счетов;</w:t>
      </w:r>
    </w:p>
    <w:p w:rsidR="00972FAA" w:rsidRPr="0063662D" w:rsidRDefault="00972FAA" w:rsidP="00972FAA">
      <w:pPr>
        <w:rPr>
          <w:color w:val="000000" w:themeColor="text1"/>
        </w:rPr>
      </w:pPr>
      <w:r w:rsidRPr="0063662D">
        <w:rPr>
          <w:color w:val="000000" w:themeColor="text1"/>
        </w:rPr>
        <w:t>- ведения справочников системы исполнения бюджета.</w:t>
      </w:r>
    </w:p>
    <w:p w:rsidR="00972FAA" w:rsidRPr="00081B97" w:rsidRDefault="00972FAA" w:rsidP="00972FAA">
      <w:pPr>
        <w:rPr>
          <w:color w:val="000000" w:themeColor="text1"/>
        </w:rPr>
      </w:pPr>
      <w:r w:rsidRPr="0063662D">
        <w:rPr>
          <w:color w:val="000000" w:themeColor="text1"/>
        </w:rPr>
        <w:t>5. Существенно упрощены (сокращены процессы) механизмы</w:t>
      </w:r>
      <w:r w:rsidRPr="00081B97">
        <w:rPr>
          <w:color w:val="000000" w:themeColor="text1"/>
        </w:rPr>
        <w:t xml:space="preserve"> обработки документов при казначейском сопровождении целевых средств республиканского бюджета Кабардино-Балкарской Республики.</w:t>
      </w:r>
    </w:p>
    <w:p w:rsidR="00972FAA" w:rsidRPr="00081B97" w:rsidRDefault="00972FAA" w:rsidP="00972FAA">
      <w:pPr>
        <w:rPr>
          <w:color w:val="000000" w:themeColor="text1"/>
        </w:rPr>
      </w:pPr>
      <w:r w:rsidRPr="00081B97">
        <w:rPr>
          <w:color w:val="000000" w:themeColor="text1"/>
        </w:rPr>
        <w:t>6. В целях оперативного решения вопросов и устранения проблем, возникающих при работе, в информационной системе управления общественными финансами Кабардино-Балкарской Республик</w:t>
      </w:r>
      <w:r>
        <w:rPr>
          <w:color w:val="000000" w:themeColor="text1"/>
        </w:rPr>
        <w:t>и</w:t>
      </w:r>
      <w:r w:rsidRPr="00081B97">
        <w:rPr>
          <w:color w:val="000000" w:themeColor="text1"/>
        </w:rPr>
        <w:t xml:space="preserve"> модернизировано программное обеспечение поддержки пользователей </w:t>
      </w:r>
      <w:r>
        <w:rPr>
          <w:color w:val="000000" w:themeColor="text1"/>
        </w:rPr>
        <w:t>«</w:t>
      </w:r>
      <w:r w:rsidRPr="00081B97">
        <w:rPr>
          <w:color w:val="000000" w:themeColor="text1"/>
        </w:rPr>
        <w:t>Контроль</w:t>
      </w:r>
      <w:r>
        <w:rPr>
          <w:color w:val="000000" w:themeColor="text1"/>
        </w:rPr>
        <w:t>»</w:t>
      </w:r>
      <w:r w:rsidRPr="00081B97">
        <w:rPr>
          <w:color w:val="000000" w:themeColor="text1"/>
        </w:rPr>
        <w:t xml:space="preserve">. </w:t>
      </w:r>
      <w:r>
        <w:rPr>
          <w:color w:val="000000" w:themeColor="text1"/>
        </w:rPr>
        <w:t>С января 2020 года в</w:t>
      </w:r>
      <w:r w:rsidRPr="00081B97">
        <w:rPr>
          <w:color w:val="000000" w:themeColor="text1"/>
        </w:rPr>
        <w:t xml:space="preserve">недрен </w:t>
      </w:r>
      <w:r>
        <w:rPr>
          <w:color w:val="000000" w:themeColor="text1"/>
        </w:rPr>
        <w:t>«</w:t>
      </w:r>
      <w:r w:rsidRPr="00081B97">
        <w:rPr>
          <w:color w:val="000000" w:themeColor="text1"/>
        </w:rPr>
        <w:t>Сегмент управления обращениями</w:t>
      </w:r>
      <w:r>
        <w:rPr>
          <w:color w:val="000000" w:themeColor="text1"/>
        </w:rPr>
        <w:t>»,</w:t>
      </w:r>
      <w:r w:rsidRPr="00081B97">
        <w:rPr>
          <w:color w:val="000000" w:themeColor="text1"/>
        </w:rPr>
        <w:t xml:space="preserve"> в работе которого используется двухуровневая система поддержки пользователей. В рамках указанного сегмента регистрируются поступающие от уполномоченных лиц обращения, рассматриваются запросы</w:t>
      </w:r>
      <w:r>
        <w:rPr>
          <w:color w:val="000000" w:themeColor="text1"/>
        </w:rPr>
        <w:t xml:space="preserve"> </w:t>
      </w:r>
      <w:r w:rsidRPr="00081B97">
        <w:rPr>
          <w:color w:val="000000" w:themeColor="text1"/>
        </w:rPr>
        <w:t xml:space="preserve">и предоставляются консультации. </w:t>
      </w:r>
    </w:p>
    <w:p w:rsidR="00972FAA" w:rsidRDefault="00972FAA" w:rsidP="00972FAA">
      <w:pPr>
        <w:rPr>
          <w:color w:val="000000" w:themeColor="text1"/>
        </w:rPr>
      </w:pPr>
      <w:r w:rsidRPr="00081B97">
        <w:rPr>
          <w:color w:val="000000" w:themeColor="text1"/>
        </w:rPr>
        <w:t>С момента внедрения указанной системы</w:t>
      </w:r>
      <w:r>
        <w:rPr>
          <w:color w:val="000000" w:themeColor="text1"/>
        </w:rPr>
        <w:t xml:space="preserve"> поступило обращений:</w:t>
      </w:r>
    </w:p>
    <w:p w:rsidR="00972FAA" w:rsidRDefault="00972FAA" w:rsidP="00972FAA">
      <w:pPr>
        <w:rPr>
          <w:color w:val="000000" w:themeColor="text1"/>
        </w:rPr>
      </w:pPr>
      <w:r>
        <w:rPr>
          <w:color w:val="000000" w:themeColor="text1"/>
        </w:rPr>
        <w:t>- с</w:t>
      </w:r>
      <w:r w:rsidRPr="00081B97">
        <w:rPr>
          <w:color w:val="000000" w:themeColor="text1"/>
        </w:rPr>
        <w:t xml:space="preserve"> января </w:t>
      </w:r>
      <w:r>
        <w:rPr>
          <w:color w:val="000000" w:themeColor="text1"/>
        </w:rPr>
        <w:t xml:space="preserve">по декабрь </w:t>
      </w:r>
      <w:r w:rsidRPr="00081B97">
        <w:rPr>
          <w:color w:val="000000" w:themeColor="text1"/>
        </w:rPr>
        <w:t>2020 года</w:t>
      </w:r>
      <w:r>
        <w:rPr>
          <w:color w:val="000000" w:themeColor="text1"/>
        </w:rPr>
        <w:t xml:space="preserve"> – 2154;</w:t>
      </w:r>
    </w:p>
    <w:p w:rsidR="00972FAA" w:rsidRDefault="00972FAA" w:rsidP="00972FAA">
      <w:pPr>
        <w:rPr>
          <w:color w:val="000000" w:themeColor="text1"/>
        </w:rPr>
      </w:pPr>
      <w:r>
        <w:rPr>
          <w:color w:val="000000" w:themeColor="text1"/>
        </w:rPr>
        <w:t>- с</w:t>
      </w:r>
      <w:r w:rsidRPr="00081B97">
        <w:rPr>
          <w:color w:val="000000" w:themeColor="text1"/>
        </w:rPr>
        <w:t xml:space="preserve"> января </w:t>
      </w:r>
      <w:r>
        <w:rPr>
          <w:color w:val="000000" w:themeColor="text1"/>
        </w:rPr>
        <w:t>по декабрь 2021 года – 5643;</w:t>
      </w:r>
    </w:p>
    <w:p w:rsidR="00972FAA" w:rsidRDefault="00972FAA" w:rsidP="00972FAA">
      <w:pPr>
        <w:rPr>
          <w:color w:val="000000" w:themeColor="text1"/>
        </w:rPr>
      </w:pPr>
      <w:r>
        <w:rPr>
          <w:color w:val="000000" w:themeColor="text1"/>
        </w:rPr>
        <w:t>- с</w:t>
      </w:r>
      <w:r w:rsidRPr="00081B97">
        <w:rPr>
          <w:color w:val="000000" w:themeColor="text1"/>
        </w:rPr>
        <w:t xml:space="preserve"> января </w:t>
      </w:r>
      <w:r>
        <w:rPr>
          <w:color w:val="000000" w:themeColor="text1"/>
        </w:rPr>
        <w:t xml:space="preserve">по сентябрь 2022 года – 3898. </w:t>
      </w:r>
    </w:p>
    <w:p w:rsidR="00972FAA" w:rsidRPr="00081B97" w:rsidRDefault="00972FAA" w:rsidP="00972FAA">
      <w:pPr>
        <w:rPr>
          <w:color w:val="000000" w:themeColor="text1"/>
        </w:rPr>
      </w:pPr>
      <w:r w:rsidRPr="00081B97">
        <w:rPr>
          <w:color w:val="000000" w:themeColor="text1"/>
        </w:rPr>
        <w:t xml:space="preserve">По каждому обращению предоставлена соответствующая консультация, по наиболее распространенным вопросам подготовлены инструкции, видео – </w:t>
      </w:r>
      <w:r w:rsidRPr="00081B97">
        <w:rPr>
          <w:color w:val="000000" w:themeColor="text1"/>
        </w:rPr>
        <w:lastRenderedPageBreak/>
        <w:t>инструкции по работе в информационной системе управления общественными финансами Кабардино-Балкарской Республик</w:t>
      </w:r>
      <w:r>
        <w:rPr>
          <w:color w:val="000000" w:themeColor="text1"/>
        </w:rPr>
        <w:t>и</w:t>
      </w:r>
      <w:r w:rsidRPr="00081B97">
        <w:rPr>
          <w:color w:val="000000" w:themeColor="text1"/>
        </w:rPr>
        <w:t>.</w:t>
      </w:r>
    </w:p>
    <w:p w:rsidR="00972FAA" w:rsidRDefault="00972FAA" w:rsidP="00972FAA">
      <w:pPr>
        <w:rPr>
          <w:color w:val="000000" w:themeColor="text1"/>
        </w:rPr>
      </w:pPr>
      <w:r w:rsidRPr="00081B97">
        <w:rPr>
          <w:color w:val="000000" w:themeColor="text1"/>
        </w:rPr>
        <w:t>7. Для обеспечения взаимодействия автоматизированной информационной систем</w:t>
      </w:r>
      <w:r>
        <w:rPr>
          <w:color w:val="000000" w:themeColor="text1"/>
        </w:rPr>
        <w:t>ы</w:t>
      </w:r>
      <w:r w:rsidRPr="00081B97">
        <w:rPr>
          <w:color w:val="000000" w:themeColor="text1"/>
        </w:rPr>
        <w:t xml:space="preserve"> Министерства финансов Кабардино-Балкарской Республик</w:t>
      </w:r>
      <w:r>
        <w:rPr>
          <w:color w:val="000000" w:themeColor="text1"/>
        </w:rPr>
        <w:t>и</w:t>
      </w:r>
      <w:r w:rsidRPr="00081B97">
        <w:rPr>
          <w:color w:val="000000" w:themeColor="text1"/>
        </w:rPr>
        <w:t xml:space="preserve"> с государственной информационной системой о государственных и муниципальных платежах в части предоставления информации о начислениях за оказанные услуги и получения информации об их уплате в июле 2020 года оперативно обеспечен переход на информационное взаимодействие через единый электронный сервис единой системы межведомственного электронного взаимодействия версии 3.</w:t>
      </w:r>
      <w:r>
        <w:rPr>
          <w:color w:val="000000" w:themeColor="text1"/>
        </w:rPr>
        <w:t xml:space="preserve"> </w:t>
      </w:r>
    </w:p>
    <w:p w:rsidR="00972FAA" w:rsidRPr="00081B97" w:rsidRDefault="00972FAA" w:rsidP="00972FAA">
      <w:pPr>
        <w:rPr>
          <w:color w:val="000000" w:themeColor="text1"/>
        </w:rPr>
      </w:pPr>
      <w:r>
        <w:rPr>
          <w:color w:val="000000" w:themeColor="text1"/>
        </w:rPr>
        <w:t xml:space="preserve">Также в 2022 году в соответствии со статьей 21.3 </w:t>
      </w:r>
      <w:r w:rsidRPr="002970DD">
        <w:rPr>
          <w:color w:val="000000" w:themeColor="text1"/>
        </w:rPr>
        <w:t>Федеральн</w:t>
      </w:r>
      <w:r>
        <w:rPr>
          <w:color w:val="000000" w:themeColor="text1"/>
        </w:rPr>
        <w:t>ого</w:t>
      </w:r>
      <w:r w:rsidRPr="002970DD">
        <w:rPr>
          <w:color w:val="000000" w:themeColor="text1"/>
        </w:rPr>
        <w:t xml:space="preserve"> закон</w:t>
      </w:r>
      <w:r>
        <w:rPr>
          <w:color w:val="000000" w:themeColor="text1"/>
        </w:rPr>
        <w:t>а</w:t>
      </w:r>
      <w:r w:rsidRPr="002970DD">
        <w:rPr>
          <w:color w:val="000000" w:themeColor="text1"/>
        </w:rPr>
        <w:t xml:space="preserve"> от 27.07.2010 </w:t>
      </w:r>
      <w:r>
        <w:rPr>
          <w:color w:val="000000" w:themeColor="text1"/>
        </w:rPr>
        <w:t>года №</w:t>
      </w:r>
      <w:r w:rsidRPr="002970DD">
        <w:rPr>
          <w:color w:val="000000" w:themeColor="text1"/>
        </w:rPr>
        <w:t xml:space="preserve"> 210-ФЗ </w:t>
      </w:r>
      <w:r>
        <w:rPr>
          <w:color w:val="000000" w:themeColor="text1"/>
        </w:rPr>
        <w:t>«</w:t>
      </w:r>
      <w:r w:rsidRPr="002970DD">
        <w:rPr>
          <w:color w:val="000000" w:themeColor="text1"/>
        </w:rPr>
        <w:t>Об организации предоставления государственных и муниципальных услуг</w:t>
      </w:r>
      <w:r>
        <w:rPr>
          <w:color w:val="000000" w:themeColor="text1"/>
        </w:rPr>
        <w:t>»</w:t>
      </w:r>
      <w:r w:rsidRPr="002970DD">
        <w:rPr>
          <w:color w:val="000000" w:themeColor="text1"/>
        </w:rPr>
        <w:t xml:space="preserve"> </w:t>
      </w:r>
      <w:r>
        <w:rPr>
          <w:color w:val="000000" w:themeColor="text1"/>
        </w:rPr>
        <w:t xml:space="preserve">обеспечено взаимодействие информационной системы управления общественными финансами </w:t>
      </w:r>
      <w:r w:rsidRPr="00081B97">
        <w:rPr>
          <w:color w:val="000000" w:themeColor="text1"/>
        </w:rPr>
        <w:t>Кабардино-Балкарской Республик</w:t>
      </w:r>
      <w:r>
        <w:rPr>
          <w:color w:val="000000" w:themeColor="text1"/>
        </w:rPr>
        <w:t>и</w:t>
      </w:r>
      <w:r w:rsidRPr="00081B97">
        <w:rPr>
          <w:color w:val="000000" w:themeColor="text1"/>
        </w:rPr>
        <w:t xml:space="preserve"> </w:t>
      </w:r>
      <w:r>
        <w:rPr>
          <w:color w:val="000000" w:themeColor="text1"/>
        </w:rPr>
        <w:t xml:space="preserve">с </w:t>
      </w:r>
      <w:r w:rsidRPr="00081B97">
        <w:rPr>
          <w:color w:val="000000" w:themeColor="text1"/>
        </w:rPr>
        <w:t>государственной информационной системой о государственных и муниципальных платежах в части</w:t>
      </w:r>
      <w:r>
        <w:rPr>
          <w:color w:val="000000" w:themeColor="text1"/>
        </w:rPr>
        <w:t xml:space="preserve"> направления сведений о платежах. </w:t>
      </w:r>
    </w:p>
    <w:p w:rsidR="00972FAA" w:rsidRPr="00081B97" w:rsidRDefault="00972FAA" w:rsidP="00972FAA">
      <w:pPr>
        <w:rPr>
          <w:color w:val="000000" w:themeColor="text1"/>
        </w:rPr>
      </w:pPr>
      <w:r w:rsidRPr="00081B97">
        <w:rPr>
          <w:color w:val="000000" w:themeColor="text1"/>
        </w:rPr>
        <w:t>8. В Кабардино-Балкарской Республике функционирует информационная система управления общественными финансами, которая включает в себя информационные подсистемы (сегменты):</w:t>
      </w:r>
    </w:p>
    <w:p w:rsidR="00972FAA" w:rsidRPr="00081B97" w:rsidRDefault="00972FAA" w:rsidP="00972FAA">
      <w:pPr>
        <w:rPr>
          <w:color w:val="000000" w:themeColor="text1"/>
        </w:rPr>
      </w:pPr>
      <w:r w:rsidRPr="00081B97">
        <w:rPr>
          <w:color w:val="000000" w:themeColor="text1"/>
        </w:rPr>
        <w:t>управление бюджетным процессом (система управления бюджетным процессом);</w:t>
      </w:r>
    </w:p>
    <w:p w:rsidR="00972FAA" w:rsidRPr="00081B97" w:rsidRDefault="00972FAA" w:rsidP="00972FAA">
      <w:pPr>
        <w:rPr>
          <w:color w:val="000000" w:themeColor="text1"/>
        </w:rPr>
      </w:pPr>
      <w:r w:rsidRPr="00081B97">
        <w:rPr>
          <w:color w:val="000000" w:themeColor="text1"/>
        </w:rPr>
        <w:t xml:space="preserve"> составление отчетности.</w:t>
      </w:r>
    </w:p>
    <w:p w:rsidR="00972FAA" w:rsidRPr="00081B97" w:rsidRDefault="00972FAA" w:rsidP="00972FAA">
      <w:pPr>
        <w:rPr>
          <w:color w:val="000000" w:themeColor="text1"/>
        </w:rPr>
      </w:pPr>
      <w:r w:rsidRPr="00081B97">
        <w:rPr>
          <w:color w:val="000000" w:themeColor="text1"/>
        </w:rPr>
        <w:t xml:space="preserve">Оператором информационной системы управления общественными финансами является Министерство финансов Кабардино-Балкарской Республики. </w:t>
      </w:r>
    </w:p>
    <w:p w:rsidR="00972FAA" w:rsidRPr="00081B97" w:rsidRDefault="00972FAA" w:rsidP="00972FAA">
      <w:pPr>
        <w:rPr>
          <w:color w:val="000000" w:themeColor="text1"/>
        </w:rPr>
      </w:pPr>
      <w:r w:rsidRPr="00081B97">
        <w:rPr>
          <w:color w:val="000000" w:themeColor="text1"/>
        </w:rPr>
        <w:t>Система представляет собой централизованное решение, позволившее создать единую информационную систему исполнения бюджетов всех уровней на территории Кабардино-Балкарской Республик</w:t>
      </w:r>
      <w:r>
        <w:rPr>
          <w:color w:val="000000" w:themeColor="text1"/>
        </w:rPr>
        <w:t>и</w:t>
      </w:r>
      <w:r w:rsidRPr="00081B97">
        <w:rPr>
          <w:color w:val="000000" w:themeColor="text1"/>
        </w:rPr>
        <w:t>.</w:t>
      </w:r>
    </w:p>
    <w:p w:rsidR="00972FAA" w:rsidRPr="00081B97" w:rsidRDefault="00972FAA" w:rsidP="00972FAA">
      <w:pPr>
        <w:rPr>
          <w:color w:val="000000" w:themeColor="text1"/>
        </w:rPr>
      </w:pPr>
      <w:r w:rsidRPr="00081B97">
        <w:rPr>
          <w:color w:val="000000" w:themeColor="text1"/>
        </w:rPr>
        <w:t>Пользователями информационной системы управления общественными финансами Кабардино-Балкарской Республик</w:t>
      </w:r>
      <w:r>
        <w:rPr>
          <w:color w:val="000000" w:themeColor="text1"/>
        </w:rPr>
        <w:t>и</w:t>
      </w:r>
      <w:r w:rsidRPr="00081B97">
        <w:rPr>
          <w:color w:val="000000" w:themeColor="text1"/>
        </w:rPr>
        <w:t xml:space="preserve"> являются 9</w:t>
      </w:r>
      <w:r>
        <w:rPr>
          <w:color w:val="000000" w:themeColor="text1"/>
        </w:rPr>
        <w:t>97</w:t>
      </w:r>
      <w:r w:rsidRPr="00081B97">
        <w:rPr>
          <w:color w:val="000000" w:themeColor="text1"/>
        </w:rPr>
        <w:t xml:space="preserve"> участников бюджетного процесса республиканского бюджета и муниципальных образований Кабардино-Балкарской Республик</w:t>
      </w:r>
      <w:r>
        <w:rPr>
          <w:color w:val="000000" w:themeColor="text1"/>
        </w:rPr>
        <w:t>и</w:t>
      </w:r>
      <w:r w:rsidRPr="00081B97">
        <w:rPr>
          <w:color w:val="000000" w:themeColor="text1"/>
        </w:rPr>
        <w:t>.</w:t>
      </w:r>
    </w:p>
    <w:p w:rsidR="00972FAA" w:rsidRDefault="00972FAA" w:rsidP="00972FAA">
      <w:pPr>
        <w:autoSpaceDE w:val="0"/>
        <w:autoSpaceDN w:val="0"/>
        <w:adjustRightInd w:val="0"/>
        <w:ind w:firstLine="708"/>
        <w:rPr>
          <w:lang w:val="x-none"/>
        </w:rPr>
      </w:pPr>
      <w:r>
        <w:t xml:space="preserve">9. </w:t>
      </w:r>
      <w:r>
        <w:rPr>
          <w:lang w:val="x-none"/>
        </w:rPr>
        <w:t>Продолжается работа по организации электронного документооборота (далее – ЭДО).</w:t>
      </w:r>
    </w:p>
    <w:p w:rsidR="00972FAA" w:rsidRDefault="00972FAA" w:rsidP="00972FAA">
      <w:pPr>
        <w:autoSpaceDE w:val="0"/>
        <w:autoSpaceDN w:val="0"/>
        <w:adjustRightInd w:val="0"/>
        <w:ind w:firstLine="708"/>
        <w:rPr>
          <w:lang w:val="x-none"/>
        </w:rPr>
      </w:pPr>
      <w:r>
        <w:rPr>
          <w:lang w:val="x-none"/>
        </w:rPr>
        <w:t xml:space="preserve">В 2019 году организован ЭДО между всеми организациями бюджетной сферы </w:t>
      </w:r>
      <w:r w:rsidRPr="00081B97">
        <w:rPr>
          <w:color w:val="000000" w:themeColor="text1"/>
        </w:rPr>
        <w:t>Кабардино-Балкарской Республик</w:t>
      </w:r>
      <w:r>
        <w:rPr>
          <w:color w:val="000000" w:themeColor="text1"/>
        </w:rPr>
        <w:t>и</w:t>
      </w:r>
      <w:r>
        <w:rPr>
          <w:lang w:val="x-none"/>
        </w:rPr>
        <w:t xml:space="preserve"> и поставщиками коммунальных услуг и ПАО </w:t>
      </w:r>
      <w:r>
        <w:t>«</w:t>
      </w:r>
      <w:r>
        <w:rPr>
          <w:lang w:val="x-none"/>
        </w:rPr>
        <w:t>Ростелеком</w:t>
      </w:r>
      <w:r>
        <w:t>»</w:t>
      </w:r>
      <w:r>
        <w:rPr>
          <w:lang w:val="x-none"/>
        </w:rPr>
        <w:t>.</w:t>
      </w:r>
    </w:p>
    <w:p w:rsidR="00972FAA" w:rsidRDefault="00972FAA" w:rsidP="00972FAA">
      <w:pPr>
        <w:autoSpaceDE w:val="0"/>
        <w:autoSpaceDN w:val="0"/>
        <w:adjustRightInd w:val="0"/>
        <w:ind w:firstLine="708"/>
        <w:rPr>
          <w:lang w:val="x-none"/>
        </w:rPr>
      </w:pPr>
      <w:r>
        <w:rPr>
          <w:lang w:val="x-none"/>
        </w:rPr>
        <w:t>С 2020 года в целях организации своевременной оплаты поставленных товаров (работ, услуг) в условиях действующих ограничений на личные контакты между гражданами, организациям</w:t>
      </w:r>
      <w:r>
        <w:t>и</w:t>
      </w:r>
      <w:r>
        <w:rPr>
          <w:lang w:val="x-none"/>
        </w:rPr>
        <w:t xml:space="preserve"> бюджетной сферы </w:t>
      </w:r>
      <w:r w:rsidRPr="00081B97">
        <w:rPr>
          <w:color w:val="000000" w:themeColor="text1"/>
        </w:rPr>
        <w:t>Кабардино-Балкарской Республик</w:t>
      </w:r>
      <w:r>
        <w:rPr>
          <w:color w:val="000000" w:themeColor="text1"/>
        </w:rPr>
        <w:t>и</w:t>
      </w:r>
      <w:r>
        <w:rPr>
          <w:lang w:val="x-none"/>
        </w:rPr>
        <w:t xml:space="preserve"> было поручено организовать  ЭДО с прочими поставщиками.</w:t>
      </w:r>
    </w:p>
    <w:p w:rsidR="00972FAA" w:rsidRDefault="00972FAA" w:rsidP="00972FAA">
      <w:pPr>
        <w:autoSpaceDE w:val="0"/>
        <w:autoSpaceDN w:val="0"/>
        <w:adjustRightInd w:val="0"/>
        <w:ind w:firstLine="708"/>
        <w:rPr>
          <w:lang w:val="x-none"/>
        </w:rPr>
      </w:pPr>
      <w:r>
        <w:rPr>
          <w:lang w:val="x-none"/>
        </w:rPr>
        <w:t xml:space="preserve">На текущий момент все поставщики предоставляют заказчикам документы о приемке товара исключительно в электронном виде посредством сервисов ЭДО ФНС России и ЭДО ЕИС. </w:t>
      </w:r>
    </w:p>
    <w:p w:rsidR="00972FAA" w:rsidRDefault="00972FAA" w:rsidP="00972FAA">
      <w:pPr>
        <w:autoSpaceDE w:val="0"/>
        <w:autoSpaceDN w:val="0"/>
        <w:adjustRightInd w:val="0"/>
        <w:ind w:firstLine="708"/>
      </w:pPr>
      <w:r>
        <w:t>С</w:t>
      </w:r>
      <w:r>
        <w:rPr>
          <w:lang w:val="x-none"/>
        </w:rPr>
        <w:t xml:space="preserve"> </w:t>
      </w:r>
      <w:r>
        <w:t xml:space="preserve">1 января 2022 года </w:t>
      </w:r>
      <w:r>
        <w:rPr>
          <w:lang w:val="x-none"/>
        </w:rPr>
        <w:t>в соответствии с частью 13 статьи 94 Федерального закона</w:t>
      </w:r>
      <w:r>
        <w:t xml:space="preserve"> </w:t>
      </w:r>
      <w:r>
        <w:rPr>
          <w:lang w:val="x-none"/>
        </w:rPr>
        <w:t xml:space="preserve">от 05.04.2013 </w:t>
      </w:r>
      <w:r>
        <w:t xml:space="preserve">года </w:t>
      </w:r>
      <w:r>
        <w:rPr>
          <w:lang w:val="x-none"/>
        </w:rPr>
        <w:t xml:space="preserve">№ 44-ФЗ </w:t>
      </w:r>
      <w:r>
        <w:t>«</w:t>
      </w:r>
      <w:r>
        <w:rPr>
          <w:lang w:val="x-none"/>
        </w:rPr>
        <w:t xml:space="preserve">О контрактной системе в сфере закупок </w:t>
      </w:r>
      <w:r>
        <w:rPr>
          <w:lang w:val="x-none"/>
        </w:rPr>
        <w:lastRenderedPageBreak/>
        <w:t>товаров, работ, услуг для обеспечения государственных и муниципальных нужд</w:t>
      </w:r>
      <w:r>
        <w:t>»</w:t>
      </w:r>
      <w:r>
        <w:rPr>
          <w:lang w:val="x-none"/>
        </w:rPr>
        <w:t xml:space="preserve"> (далее – Закон № 44-ФЗ), ста</w:t>
      </w:r>
      <w:r>
        <w:t>ло</w:t>
      </w:r>
      <w:r>
        <w:rPr>
          <w:lang w:val="x-none"/>
        </w:rPr>
        <w:t xml:space="preserve"> обязательным формирование и подписание документов о приемке в </w:t>
      </w:r>
      <w:r>
        <w:t>Единой информационной системе в сфере закупок (далее – ЕИС в сфере закупок)</w:t>
      </w:r>
      <w:r>
        <w:rPr>
          <w:lang w:val="x-none"/>
        </w:rPr>
        <w:t xml:space="preserve"> в рамках исполнения контрактов, заключенных по результатам проведения электронных процедур и закрытых электронных процедур (за исключением закрытых процедур, проводимых в соответствии</w:t>
      </w:r>
      <w:r>
        <w:t xml:space="preserve"> </w:t>
      </w:r>
      <w:r>
        <w:rPr>
          <w:lang w:val="x-none"/>
        </w:rPr>
        <w:t>с пунктом 5 части 11 статьи 24 Закона № 44-ФЗ)</w:t>
      </w:r>
      <w:r>
        <w:t xml:space="preserve">. </w:t>
      </w:r>
    </w:p>
    <w:p w:rsidR="00972FAA" w:rsidRDefault="00972FAA" w:rsidP="00972FAA">
      <w:pPr>
        <w:autoSpaceDE w:val="0"/>
        <w:autoSpaceDN w:val="0"/>
        <w:adjustRightInd w:val="0"/>
        <w:ind w:firstLine="708"/>
        <w:rPr>
          <w:rFonts w:eastAsia="Calibri"/>
        </w:rPr>
      </w:pPr>
      <w:r>
        <w:t xml:space="preserve">В связи с этим была реализована возможность импорта электронных документов из ЕИС в сфере закупок в подсистему «Учет и отчетность» информационной системы управления общественными </w:t>
      </w:r>
      <w:r w:rsidRPr="0063662D">
        <w:t>финансами Кабардино</w:t>
      </w:r>
      <w:r>
        <w:t>-Балкарской Республики</w:t>
      </w:r>
      <w:r>
        <w:rPr>
          <w:rFonts w:eastAsia="Calibri"/>
        </w:rPr>
        <w:t>.</w:t>
      </w:r>
    </w:p>
    <w:p w:rsidR="00972FAA" w:rsidRDefault="00972FAA" w:rsidP="00972FAA">
      <w:pPr>
        <w:autoSpaceDE w:val="0"/>
        <w:autoSpaceDN w:val="0"/>
        <w:adjustRightInd w:val="0"/>
        <w:ind w:firstLine="708"/>
      </w:pPr>
      <w:r>
        <w:t>Наличие ЭДО с поставщиками избавляет сотрудников бухгалтерских служб 997 учреждений от необходимости вручную вносить в подсистему «Учет и отчетность»</w:t>
      </w:r>
      <w:r>
        <w:rPr>
          <w:lang w:val="x-none"/>
        </w:rPr>
        <w:t xml:space="preserve"> </w:t>
      </w:r>
      <w:r>
        <w:t>ежегодно 630 тысяч документов о приемке товаров, выполнении работ, оказании услуг, полученных посредством сервисов ЭДО и электронного актирования ЕИС в сфере закупок, а также снижает время на оформление платежных документов и ускоряет скорость осуществления расчетов с поставщиками.</w:t>
      </w:r>
    </w:p>
    <w:p w:rsidR="00972FAA" w:rsidRPr="00081B97" w:rsidRDefault="00972FAA" w:rsidP="00972FAA">
      <w:pPr>
        <w:rPr>
          <w:color w:val="000000" w:themeColor="text1"/>
        </w:rPr>
      </w:pPr>
      <w:r w:rsidRPr="00081B97">
        <w:rPr>
          <w:color w:val="000000" w:themeColor="text1"/>
        </w:rPr>
        <w:t>10. В связи с изменениями в законодательстве</w:t>
      </w:r>
      <w:r>
        <w:rPr>
          <w:color w:val="000000" w:themeColor="text1"/>
        </w:rPr>
        <w:t>,</w:t>
      </w:r>
      <w:r w:rsidRPr="00081B97">
        <w:rPr>
          <w:color w:val="000000" w:themeColor="text1"/>
        </w:rPr>
        <w:t xml:space="preserve"> связанными с вступлением в силу с 1 января 2021 года Федерального закона № 479-ФЗ </w:t>
      </w:r>
      <w:r>
        <w:rPr>
          <w:color w:val="000000" w:themeColor="text1"/>
        </w:rPr>
        <w:t>«</w:t>
      </w:r>
      <w:r w:rsidRPr="00081B97">
        <w:rPr>
          <w:color w:val="000000" w:themeColor="text1"/>
        </w:rPr>
        <w:t>О внесении изменений в Бюджетный кодекс Российской Федерации в части казначейского обслуживания и системы казначейских платежей</w:t>
      </w:r>
      <w:r>
        <w:rPr>
          <w:color w:val="000000" w:themeColor="text1"/>
        </w:rPr>
        <w:t>»</w:t>
      </w:r>
      <w:r w:rsidRPr="00081B97">
        <w:rPr>
          <w:color w:val="000000" w:themeColor="text1"/>
        </w:rPr>
        <w:t xml:space="preserve"> был изменен порядок работы системы казначейских платежей и казначейского обслуживания.</w:t>
      </w:r>
    </w:p>
    <w:p w:rsidR="00972FAA" w:rsidRPr="00081B97" w:rsidRDefault="00972FAA" w:rsidP="00972FAA">
      <w:pPr>
        <w:rPr>
          <w:color w:val="000000" w:themeColor="text1"/>
        </w:rPr>
      </w:pPr>
      <w:r w:rsidRPr="00081B97">
        <w:rPr>
          <w:color w:val="000000" w:themeColor="text1"/>
        </w:rPr>
        <w:t xml:space="preserve">Внедрены новые модули в сегменте управления бюджетным процессом: </w:t>
      </w:r>
    </w:p>
    <w:p w:rsidR="00972FAA" w:rsidRPr="00081B97" w:rsidRDefault="00972FAA" w:rsidP="00972FAA">
      <w:pPr>
        <w:rPr>
          <w:color w:val="000000" w:themeColor="text1"/>
        </w:rPr>
      </w:pPr>
      <w:r w:rsidRPr="00081B97">
        <w:rPr>
          <w:color w:val="000000" w:themeColor="text1"/>
        </w:rPr>
        <w:t>- подсистема учета кредиторской задолженности, которая позволила автоматизировать процесс учета кредиторской задолженности по фактически связанным услугам и авансовым платежам, которые осуществляются по договорам и контрактам. Позволяет учитывать все проведенные оплаты и контролировать наличие неисполненных обязательств;</w:t>
      </w:r>
    </w:p>
    <w:p w:rsidR="00972FAA" w:rsidRDefault="00972FAA" w:rsidP="00972FAA">
      <w:pPr>
        <w:rPr>
          <w:color w:val="000000" w:themeColor="text1"/>
        </w:rPr>
      </w:pPr>
      <w:r w:rsidRPr="00081B97">
        <w:rPr>
          <w:color w:val="000000" w:themeColor="text1"/>
        </w:rPr>
        <w:t>- подсистема анализа средств на лицевых счетах бюджетных</w:t>
      </w:r>
      <w:r>
        <w:rPr>
          <w:color w:val="000000" w:themeColor="text1"/>
        </w:rPr>
        <w:t xml:space="preserve"> и </w:t>
      </w:r>
      <w:r w:rsidRPr="00081B97">
        <w:rPr>
          <w:color w:val="000000" w:themeColor="text1"/>
        </w:rPr>
        <w:t>автономных учреждений, которая позволяет вести учет операций и анализировать расходы в разрезе отраслевых аналитических классификаторов видов и направлений деятельности</w:t>
      </w:r>
      <w:r>
        <w:rPr>
          <w:color w:val="000000" w:themeColor="text1"/>
        </w:rPr>
        <w:t>,</w:t>
      </w:r>
      <w:r w:rsidRPr="00081B97">
        <w:rPr>
          <w:color w:val="000000" w:themeColor="text1"/>
        </w:rPr>
        <w:t xml:space="preserve"> </w:t>
      </w:r>
      <w:r>
        <w:rPr>
          <w:color w:val="000000" w:themeColor="text1"/>
        </w:rPr>
        <w:t xml:space="preserve">а также </w:t>
      </w:r>
      <w:r w:rsidRPr="00081B97">
        <w:rPr>
          <w:color w:val="000000" w:themeColor="text1"/>
        </w:rPr>
        <w:t>вести учет соглашений на предоставление субсидий бюджетным</w:t>
      </w:r>
      <w:r>
        <w:rPr>
          <w:color w:val="000000" w:themeColor="text1"/>
        </w:rPr>
        <w:t xml:space="preserve"> и </w:t>
      </w:r>
      <w:r w:rsidRPr="00081B97">
        <w:rPr>
          <w:color w:val="000000" w:themeColor="text1"/>
        </w:rPr>
        <w:t xml:space="preserve">автономным учреждениям. </w:t>
      </w:r>
    </w:p>
    <w:p w:rsidR="00972FAA" w:rsidRDefault="00972FAA" w:rsidP="00972FAA">
      <w:pPr>
        <w:rPr>
          <w:color w:val="000000" w:themeColor="text1"/>
        </w:rPr>
      </w:pPr>
      <w:r>
        <w:rPr>
          <w:color w:val="000000" w:themeColor="text1"/>
        </w:rPr>
        <w:t xml:space="preserve">11. В соответствии с обращением Управления Федерального казначейства по Кабардино-Балкарской Республике от 04.08.2022 года № 04-06-11/2234 в рамках мероприятий по реализации процесса работы финансовых органов в государственной интегрированной информационной системе управления общественными финансами «Электронный бюджет» Министерство финансов Кабардино-Балкарской Республики принимает участие в апробации реализованной функции открытия и ведения лицевых счетов, открытых участникам казначейского сопровождения, финансовым органом субъекта Российской Федерации. В рамках апробации открыты лицевые счета 40 участникам казначейского сопровождения, по которым движение денежных средств осуществляется в государственной </w:t>
      </w:r>
      <w:r>
        <w:rPr>
          <w:color w:val="000000" w:themeColor="text1"/>
        </w:rPr>
        <w:lastRenderedPageBreak/>
        <w:t xml:space="preserve">интегрированной информационной системе управления общественными финансами «Электронный бюджет». </w:t>
      </w:r>
    </w:p>
    <w:p w:rsidR="00972FAA" w:rsidRDefault="00972FAA" w:rsidP="00972FAA">
      <w:pPr>
        <w:rPr>
          <w:color w:val="000000" w:themeColor="text1"/>
        </w:rPr>
      </w:pPr>
      <w:r>
        <w:rPr>
          <w:color w:val="000000" w:themeColor="text1"/>
        </w:rPr>
        <w:t xml:space="preserve">12. В соответствии с письмом Федерального казначейства от 20.04.2022 года № 01-00-02/9665 в текущем году Министерством финансов Кабардино-Балкарской Республики реализован функционал, в рамках которого участникам системы казначейских платежей предоставлен сервис перечисления денежных средств физическим лицам по реквизитам карт «Мир». Данный сервис предусматривает перечисление денежных средств с использованием одного реквизита – номера карты – вместо реквизитов банковского счета. </w:t>
      </w:r>
    </w:p>
    <w:p w:rsidR="00972FAA" w:rsidRDefault="00972FAA" w:rsidP="00972FAA">
      <w:pPr>
        <w:rPr>
          <w:color w:val="000000" w:themeColor="text1"/>
        </w:rPr>
      </w:pPr>
      <w:r>
        <w:rPr>
          <w:color w:val="000000" w:themeColor="text1"/>
        </w:rPr>
        <w:t xml:space="preserve">Использование указанного механизма исключает трудозатраты участника системы казначейских платежей на поиск и повторную выплату средств в случае невозможности их зачисления на банковский счет получателя по причине его закрытия, учета возвращенных кредитной организацией средств. </w:t>
      </w:r>
    </w:p>
    <w:p w:rsidR="00972FAA" w:rsidRPr="00081B97" w:rsidRDefault="00972FAA" w:rsidP="00972FAA">
      <w:pPr>
        <w:rPr>
          <w:color w:val="000000" w:themeColor="text1"/>
        </w:rPr>
      </w:pPr>
      <w:r>
        <w:rPr>
          <w:color w:val="000000" w:themeColor="text1"/>
        </w:rPr>
        <w:t xml:space="preserve">Функционирование сервиса перечисления денежных средств физическим лицам по реквизитам карт «Мир» обеспечивается в круглосуточном режиме, что позволяет зачислять средства в выходные, нерабочие праздничные дни и нерабочие дни, установленные законодательством Российской Федерации. </w:t>
      </w:r>
    </w:p>
    <w:p w:rsidR="00430D58" w:rsidRPr="00972FAA" w:rsidRDefault="00430D58" w:rsidP="00430D58">
      <w:pPr>
        <w:autoSpaceDE w:val="0"/>
        <w:autoSpaceDN w:val="0"/>
        <w:adjustRightInd w:val="0"/>
        <w:contextualSpacing/>
        <w:rPr>
          <w:color w:val="000000" w:themeColor="text1"/>
        </w:rPr>
      </w:pPr>
    </w:p>
    <w:p w:rsidR="00175B8B" w:rsidRPr="008D0687" w:rsidRDefault="009747E7" w:rsidP="00CE3FD0">
      <w:pPr>
        <w:autoSpaceDE w:val="0"/>
        <w:autoSpaceDN w:val="0"/>
        <w:adjustRightInd w:val="0"/>
        <w:jc w:val="center"/>
        <w:outlineLvl w:val="1"/>
        <w:rPr>
          <w:b/>
        </w:rPr>
      </w:pPr>
      <w:bookmarkStart w:id="12" w:name="_Toc116823361"/>
      <w:r w:rsidRPr="008D0687">
        <w:rPr>
          <w:b/>
        </w:rPr>
        <w:t>2.5 Качество управления региональными финансами</w:t>
      </w:r>
      <w:r w:rsidR="00541E93" w:rsidRPr="008D0687">
        <w:rPr>
          <w:b/>
        </w:rPr>
        <w:t xml:space="preserve"> </w:t>
      </w:r>
      <w:r w:rsidR="005A0370" w:rsidRPr="008D0687">
        <w:rPr>
          <w:b/>
        </w:rPr>
        <w:t>и повышение открытости и прозрачности бюджетного процесса</w:t>
      </w:r>
      <w:bookmarkEnd w:id="12"/>
    </w:p>
    <w:p w:rsidR="00577FB7" w:rsidRDefault="00577FB7" w:rsidP="00411926">
      <w:pPr>
        <w:autoSpaceDE w:val="0"/>
        <w:autoSpaceDN w:val="0"/>
        <w:adjustRightInd w:val="0"/>
      </w:pPr>
    </w:p>
    <w:p w:rsidR="00411926" w:rsidRPr="00C35EBA" w:rsidRDefault="00411926" w:rsidP="00411926">
      <w:pPr>
        <w:autoSpaceDE w:val="0"/>
        <w:autoSpaceDN w:val="0"/>
        <w:adjustRightInd w:val="0"/>
      </w:pPr>
      <w:r w:rsidRPr="00C35EBA">
        <w:t xml:space="preserve">Одним из итогов реализации бюджетной и налоговой политики является качество управления региональными финансами. Министерство финансов Российской Федерации ежегодно осуществляет мониторинг и оценку качества управления региональными финансами в соответствии с Порядком осуществления мониторинга и оценки качества управления региональными финансами, утвержденным приказом Минфина России от 03.12.2010 </w:t>
      </w:r>
      <w:r>
        <w:t xml:space="preserve">года </w:t>
      </w:r>
      <w:r w:rsidRPr="00C35EBA">
        <w:t>№ 552.</w:t>
      </w:r>
    </w:p>
    <w:p w:rsidR="00411926" w:rsidRPr="00C35EBA" w:rsidRDefault="00411926" w:rsidP="00411926">
      <w:pPr>
        <w:autoSpaceDE w:val="0"/>
        <w:autoSpaceDN w:val="0"/>
        <w:adjustRightInd w:val="0"/>
        <w:ind w:firstLine="0"/>
      </w:pPr>
      <w:r w:rsidRPr="00C35EBA">
        <w:tab/>
        <w:t>По результатам рейтинга за 20</w:t>
      </w:r>
      <w:r>
        <w:t>2</w:t>
      </w:r>
      <w:r w:rsidRPr="00183E73">
        <w:t>1</w:t>
      </w:r>
      <w:r w:rsidRPr="00C35EBA">
        <w:t xml:space="preserve"> год Кабардино-Балкарская Республика вошла в группу с высоким качеством управления региона</w:t>
      </w:r>
      <w:r>
        <w:t>льными финансами</w:t>
      </w:r>
      <w:r w:rsidRPr="00C35EBA">
        <w:t xml:space="preserve">. </w:t>
      </w:r>
    </w:p>
    <w:p w:rsidR="006F0130" w:rsidRDefault="00411926" w:rsidP="006F0130">
      <w:pPr>
        <w:autoSpaceDE w:val="0"/>
        <w:autoSpaceDN w:val="0"/>
        <w:adjustRightInd w:val="0"/>
      </w:pPr>
      <w:r w:rsidRPr="00C35EBA">
        <w:t xml:space="preserve">Рейтинг качества управления региональными финансами составляется Министерством финансов Российской Федерации с 2010 года и является на сегодняшний день одним из самых значимых и весомых рейтингов регионального управления. </w:t>
      </w:r>
      <w:r w:rsidR="005325C4">
        <w:t>В 2022 году</w:t>
      </w:r>
      <w:r w:rsidRPr="00C35EBA">
        <w:t xml:space="preserve"> мониторинг и комплексная оценка проводилась в отношении 85 субъектов РФ по таким основным аспектам управления общественными финансами, как качество планирования и исполнения бюджета, управления государственным долгом и собственностью, уровень оказания государственных услуг и взаимоотношений с муниципальными образованиями. Также учитывалась степень прозрачности бюджетного процесса, выполнение «майских» указов Президента Российской Федерации и соблюдение бюджетного законодательства при осущес</w:t>
      </w:r>
      <w:r w:rsidR="006F0130">
        <w:t>твлении бюджетного процесса.</w:t>
      </w:r>
    </w:p>
    <w:p w:rsidR="00411926" w:rsidRPr="00C35EBA" w:rsidRDefault="00411926" w:rsidP="006F0130">
      <w:pPr>
        <w:autoSpaceDE w:val="0"/>
        <w:autoSpaceDN w:val="0"/>
        <w:adjustRightInd w:val="0"/>
      </w:pPr>
      <w:r w:rsidRPr="00C35EBA">
        <w:t xml:space="preserve">Как и в предыдущие годы, </w:t>
      </w:r>
      <w:r w:rsidR="005325C4">
        <w:t xml:space="preserve">в 2022 году </w:t>
      </w:r>
      <w:r w:rsidRPr="00C35EBA">
        <w:t>было выделено 3 группы субъектов: регионы с высоким, надлежащим и низким качеством управления региональными финансами</w:t>
      </w:r>
      <w:r w:rsidR="005325C4">
        <w:t xml:space="preserve">, </w:t>
      </w:r>
      <w:r w:rsidR="00D532E2">
        <w:t>«</w:t>
      </w:r>
      <w:r w:rsidRPr="00C35EBA">
        <w:t>места</w:t>
      </w:r>
      <w:r w:rsidR="00D532E2">
        <w:t>»</w:t>
      </w:r>
      <w:r w:rsidRPr="00C35EBA">
        <w:t xml:space="preserve"> распределились следующим образом:</w:t>
      </w:r>
    </w:p>
    <w:p w:rsidR="00411926" w:rsidRPr="00C35EBA" w:rsidRDefault="00411926" w:rsidP="00411926">
      <w:pPr>
        <w:autoSpaceDE w:val="0"/>
        <w:autoSpaceDN w:val="0"/>
        <w:adjustRightInd w:val="0"/>
      </w:pPr>
      <w:r w:rsidRPr="00C35EBA">
        <w:t>- в первую группу вошли 2</w:t>
      </w:r>
      <w:r>
        <w:t>4</w:t>
      </w:r>
      <w:r w:rsidRPr="00C35EBA">
        <w:t xml:space="preserve"> регион</w:t>
      </w:r>
      <w:r>
        <w:t>а</w:t>
      </w:r>
      <w:r w:rsidRPr="00C35EBA">
        <w:t>;</w:t>
      </w:r>
    </w:p>
    <w:p w:rsidR="00411926" w:rsidRPr="00C35EBA" w:rsidRDefault="00411926" w:rsidP="00411926">
      <w:pPr>
        <w:autoSpaceDE w:val="0"/>
        <w:autoSpaceDN w:val="0"/>
        <w:adjustRightInd w:val="0"/>
      </w:pPr>
      <w:r w:rsidRPr="00C35EBA">
        <w:lastRenderedPageBreak/>
        <w:t>- ко второй группе было отнесено 4</w:t>
      </w:r>
      <w:r>
        <w:t>1</w:t>
      </w:r>
      <w:r w:rsidRPr="00C35EBA">
        <w:t xml:space="preserve"> субъект</w:t>
      </w:r>
      <w:r>
        <w:t>а</w:t>
      </w:r>
      <w:r w:rsidRPr="00C35EBA">
        <w:t>;</w:t>
      </w:r>
    </w:p>
    <w:p w:rsidR="00411926" w:rsidRPr="00C35EBA" w:rsidRDefault="00411926" w:rsidP="00411926">
      <w:pPr>
        <w:autoSpaceDE w:val="0"/>
        <w:autoSpaceDN w:val="0"/>
        <w:adjustRightInd w:val="0"/>
      </w:pPr>
      <w:r w:rsidRPr="00C35EBA">
        <w:t xml:space="preserve">- в третьей группе оказались </w:t>
      </w:r>
      <w:r>
        <w:t>20</w:t>
      </w:r>
      <w:r w:rsidRPr="00C35EBA">
        <w:t xml:space="preserve"> регионов.</w:t>
      </w:r>
    </w:p>
    <w:p w:rsidR="00411926" w:rsidRDefault="00411926" w:rsidP="00411926">
      <w:r w:rsidRPr="006054F3">
        <w:t>В 202</w:t>
      </w:r>
      <w:r>
        <w:t>1</w:t>
      </w:r>
      <w:r w:rsidRPr="006054F3">
        <w:t xml:space="preserve"> году Министерством финансов Кабардино-Балкарской Республики была продолжена работа по улучшению показателей, характеризующих качество планирования и исполнения бюджета, управления долговыми обязательствами и взаимоотношения с муниципальными образованиями. При осуществлении бюджетного процесса в 202</w:t>
      </w:r>
      <w:r w:rsidRPr="00183E73">
        <w:t>1</w:t>
      </w:r>
      <w:r w:rsidRPr="006054F3">
        <w:t xml:space="preserve"> году были соблюдены все требования бюджетного законодательства. Проделанная в данном направлении работа, позволила Кабардино-Балкарской Республике </w:t>
      </w:r>
      <w:r>
        <w:t>третий</w:t>
      </w:r>
      <w:r w:rsidRPr="006054F3">
        <w:t xml:space="preserve"> год подряд войти в группу, которой присвоена первая степень, характеризующая высокое качество управления региональными финансами.</w:t>
      </w:r>
    </w:p>
    <w:p w:rsidR="00411926" w:rsidRPr="00C35EBA" w:rsidRDefault="00411926" w:rsidP="00411926">
      <w:r w:rsidRPr="00C35EBA">
        <w:t>Активно продолжается работа по повышению открытости и прозрачности бюджетного процесса в Кабардино-Балкарской Республике, в том числе:</w:t>
      </w:r>
    </w:p>
    <w:p w:rsidR="00411926" w:rsidRPr="00C35EBA" w:rsidRDefault="00411926" w:rsidP="00411926">
      <w:r w:rsidRPr="00C35EBA">
        <w:t>проведены публичные слушания по годовому отчету об исполнении</w:t>
      </w:r>
      <w:r>
        <w:t xml:space="preserve"> республиканского бюджета за 2021</w:t>
      </w:r>
      <w:r w:rsidRPr="00C35EBA">
        <w:t xml:space="preserve"> год;</w:t>
      </w:r>
    </w:p>
    <w:p w:rsidR="00411926" w:rsidRPr="00C35EBA" w:rsidRDefault="00411926" w:rsidP="00411926">
      <w:r w:rsidRPr="00C35EBA">
        <w:t>организованы ежеквартальные заседания Общественного совета при Министерстве финансов КБР;</w:t>
      </w:r>
    </w:p>
    <w:p w:rsidR="00411926" w:rsidRPr="00C35EBA" w:rsidRDefault="00411926" w:rsidP="00411926">
      <w:r w:rsidRPr="00C35EBA">
        <w:t>разработаны и опубликованы информационные брошюры "Бюджет для граждан" к проекту республиканского бюджета КБР, закону о республиканском бюджете КБР, годовому отчету об исполнении республиканского бюджета КБР;</w:t>
      </w:r>
    </w:p>
    <w:p w:rsidR="00411926" w:rsidRPr="00C35EBA" w:rsidRDefault="00411926" w:rsidP="00411926">
      <w:r w:rsidRPr="00C35EBA">
        <w:t>организован и проведен республиканский этап Всероссийского конкурса проектов по представлению бюджетов в доступной для граждан форме. Конкурсные проекты победителей направлены в Финансовый университет при Правительстве Российской Федерации для участия во втором туре федерального конкурса;</w:t>
      </w:r>
    </w:p>
    <w:p w:rsidR="00411926" w:rsidRPr="00C35EBA" w:rsidRDefault="00411926" w:rsidP="00411926">
      <w:pPr>
        <w:autoSpaceDE w:val="0"/>
        <w:autoSpaceDN w:val="0"/>
        <w:adjustRightInd w:val="0"/>
      </w:pPr>
      <w:r w:rsidRPr="00C35EBA">
        <w:t xml:space="preserve">проведен мониторинг своевременного размещения государственными учреждениями Кабардино-Балкарской Республики отчетных документов на официальном сайте в сети </w:t>
      </w:r>
      <w:r w:rsidR="00584F35">
        <w:t>«</w:t>
      </w:r>
      <w:r w:rsidRPr="00C35EBA">
        <w:t>Интернет</w:t>
      </w:r>
      <w:r w:rsidR="00584F35">
        <w:t>»</w:t>
      </w:r>
      <w:r w:rsidRPr="00C35EBA">
        <w:t xml:space="preserve"> по размещению информации о государственных и муниципальных учреждениях (bus.gov.ru).</w:t>
      </w:r>
      <w:r>
        <w:t xml:space="preserve"> </w:t>
      </w:r>
      <w:r w:rsidRPr="00C35EBA">
        <w:t xml:space="preserve">По результатам оценки уровня открытости бюджетных данных субъектов Российской Федерации по разделу </w:t>
      </w:r>
      <w:r w:rsidR="00584F35">
        <w:t>«</w:t>
      </w:r>
      <w:r w:rsidRPr="00C35EBA">
        <w:t>Публичные сведения о деятельности государственных учреждений</w:t>
      </w:r>
      <w:r w:rsidR="00584F35">
        <w:t>»</w:t>
      </w:r>
      <w:r w:rsidRPr="00C35EBA">
        <w:t xml:space="preserve"> за 202</w:t>
      </w:r>
      <w:r>
        <w:t>2</w:t>
      </w:r>
      <w:r w:rsidRPr="00C35EBA">
        <w:t xml:space="preserve"> год Кабардино-Балкарская Республика вошла в группу с очень высоким уровнем открытости бюджетных данных</w:t>
      </w:r>
      <w:r>
        <w:t>, набрав максимальное количество баллов</w:t>
      </w:r>
      <w:r w:rsidRPr="00C35EBA">
        <w:t>;</w:t>
      </w:r>
    </w:p>
    <w:p w:rsidR="00411926" w:rsidRDefault="00411926" w:rsidP="00411926">
      <w:r w:rsidRPr="00C35EBA">
        <w:t>организована системная и методическая работа по своевременному размещению информационных и аналитических материалов, используемых Минфином России для рейтингования субъектов РФ по уровню открытости бюджетных данных.</w:t>
      </w:r>
    </w:p>
    <w:p w:rsidR="0017289B" w:rsidRPr="0017289B" w:rsidRDefault="0017289B" w:rsidP="0017289B">
      <w:r w:rsidRPr="0017289B">
        <w:t>Ежегодно Научно-исследовательский финансовый институт</w:t>
      </w:r>
      <w:r>
        <w:t xml:space="preserve"> Минфина России</w:t>
      </w:r>
      <w:r w:rsidRPr="0017289B">
        <w:t xml:space="preserve"> проводит мониторинг субъектов Российской Федерации по уровню открытости бюджетных данных, </w:t>
      </w:r>
      <w:r>
        <w:t xml:space="preserve">который </w:t>
      </w:r>
      <w:r w:rsidRPr="0017289B">
        <w:t>позволя</w:t>
      </w:r>
      <w:r w:rsidR="00E05473">
        <w:t>е</w:t>
      </w:r>
      <w:r w:rsidRPr="0017289B">
        <w:t>т оценить уровень прозрачности бюджетов различных субъектов РФ.</w:t>
      </w:r>
    </w:p>
    <w:p w:rsidR="00411926" w:rsidRDefault="00411926" w:rsidP="00411926">
      <w:r>
        <w:t xml:space="preserve">По итогам </w:t>
      </w:r>
      <w:r w:rsidR="00E05473">
        <w:t xml:space="preserve">мониторинга за </w:t>
      </w:r>
      <w:r>
        <w:t>2021 год Кабардино-Балкарская Республика вошла в группу с высоким уровнем открытости бюджетных данных.</w:t>
      </w:r>
    </w:p>
    <w:p w:rsidR="00411926" w:rsidRPr="00C35EBA" w:rsidRDefault="00411926" w:rsidP="00C54DEC">
      <w:pPr>
        <w:jc w:val="center"/>
        <w:rPr>
          <w:b/>
          <w:color w:val="FF0000"/>
        </w:rPr>
      </w:pPr>
    </w:p>
    <w:p w:rsidR="00052E7B" w:rsidRDefault="00AC1DA3" w:rsidP="00CE3FD0">
      <w:pPr>
        <w:pStyle w:val="a3"/>
        <w:ind w:left="0" w:firstLine="0"/>
        <w:jc w:val="center"/>
        <w:outlineLvl w:val="0"/>
        <w:rPr>
          <w:b/>
        </w:rPr>
      </w:pPr>
      <w:bookmarkStart w:id="13" w:name="_Toc116823362"/>
      <w:bookmarkStart w:id="14" w:name="_Hlk116470732"/>
      <w:r w:rsidRPr="00C35EBA">
        <w:rPr>
          <w:b/>
        </w:rPr>
        <w:lastRenderedPageBreak/>
        <w:t>3</w:t>
      </w:r>
      <w:r w:rsidR="00561EDF" w:rsidRPr="00C35EBA">
        <w:rPr>
          <w:b/>
        </w:rPr>
        <w:t xml:space="preserve">. Основные </w:t>
      </w:r>
      <w:r w:rsidR="003421F9" w:rsidRPr="00C35EBA">
        <w:rPr>
          <w:b/>
        </w:rPr>
        <w:t xml:space="preserve">направления </w:t>
      </w:r>
      <w:r w:rsidR="00561EDF" w:rsidRPr="00C35EBA">
        <w:rPr>
          <w:b/>
        </w:rPr>
        <w:t>бюджетной</w:t>
      </w:r>
      <w:r w:rsidR="003421F9" w:rsidRPr="00C35EBA">
        <w:rPr>
          <w:b/>
        </w:rPr>
        <w:t xml:space="preserve"> политики</w:t>
      </w:r>
      <w:r w:rsidR="00CE3FD0">
        <w:rPr>
          <w:b/>
        </w:rPr>
        <w:t xml:space="preserve"> </w:t>
      </w:r>
      <w:r w:rsidR="003421F9" w:rsidRPr="00C35EBA">
        <w:rPr>
          <w:b/>
        </w:rPr>
        <w:t>на 20</w:t>
      </w:r>
      <w:r w:rsidR="00D17A20" w:rsidRPr="00C35EBA">
        <w:rPr>
          <w:b/>
        </w:rPr>
        <w:t>2</w:t>
      </w:r>
      <w:r w:rsidR="005317EB">
        <w:rPr>
          <w:b/>
        </w:rPr>
        <w:t>3</w:t>
      </w:r>
      <w:r w:rsidR="00561EDF" w:rsidRPr="00C35EBA">
        <w:rPr>
          <w:b/>
        </w:rPr>
        <w:t xml:space="preserve"> год и на плановый период 20</w:t>
      </w:r>
      <w:r w:rsidR="00C323AA" w:rsidRPr="00C35EBA">
        <w:rPr>
          <w:b/>
        </w:rPr>
        <w:t>2</w:t>
      </w:r>
      <w:r w:rsidR="005317EB">
        <w:rPr>
          <w:b/>
        </w:rPr>
        <w:t>4</w:t>
      </w:r>
      <w:r w:rsidR="003421F9" w:rsidRPr="00C35EBA">
        <w:rPr>
          <w:b/>
        </w:rPr>
        <w:t xml:space="preserve"> и 20</w:t>
      </w:r>
      <w:r w:rsidR="00AB615E" w:rsidRPr="00C35EBA">
        <w:rPr>
          <w:b/>
        </w:rPr>
        <w:t>2</w:t>
      </w:r>
      <w:r w:rsidR="005317EB">
        <w:rPr>
          <w:b/>
        </w:rPr>
        <w:t>5</w:t>
      </w:r>
      <w:r w:rsidR="00561EDF" w:rsidRPr="00C35EBA">
        <w:rPr>
          <w:b/>
        </w:rPr>
        <w:t xml:space="preserve"> годов</w:t>
      </w:r>
      <w:bookmarkEnd w:id="13"/>
    </w:p>
    <w:p w:rsidR="00584F35" w:rsidRDefault="00584F35" w:rsidP="00B0138E">
      <w:pPr>
        <w:pStyle w:val="a3"/>
        <w:ind w:left="0" w:firstLine="0"/>
        <w:jc w:val="center"/>
        <w:rPr>
          <w:b/>
        </w:rPr>
      </w:pPr>
    </w:p>
    <w:p w:rsidR="00795516" w:rsidRDefault="00571660" w:rsidP="00A6666F">
      <w:pPr>
        <w:pStyle w:val="ConsPlusNormal"/>
        <w:ind w:firstLine="709"/>
        <w:contextualSpacing/>
        <w:jc w:val="both"/>
      </w:pPr>
      <w:r>
        <w:t>В условиях преодоления эпидемиологических последствий, изменения геополитической обстановки, ухудшения экономической ситуации в условиях внешнего санкционного давления, оказывающего влияние на развитие отраслей экономики и финансового сектора, основной целью бюджетной политики на планируемый период остается обеспечение сбалансированности и устойчивости консолидированного бюджета Кабардино-Балкарской Республики</w:t>
      </w:r>
      <w:r w:rsidR="00795516">
        <w:t>.</w:t>
      </w:r>
    </w:p>
    <w:p w:rsidR="00856D20" w:rsidRDefault="00795516" w:rsidP="00A6666F">
      <w:pPr>
        <w:pStyle w:val="ConsPlusNormal"/>
        <w:ind w:firstLine="709"/>
        <w:jc w:val="both"/>
      </w:pPr>
      <w:r>
        <w:t>Основными задачами в рамках достижения цели бюджетной политики являются:</w:t>
      </w:r>
    </w:p>
    <w:p w:rsidR="00843728" w:rsidRDefault="00571660" w:rsidP="00A6666F">
      <w:pPr>
        <w:autoSpaceDE w:val="0"/>
        <w:autoSpaceDN w:val="0"/>
        <w:adjustRightInd w:val="0"/>
      </w:pPr>
      <w:r w:rsidRPr="00843728">
        <w:rPr>
          <w:color w:val="000000" w:themeColor="text1"/>
        </w:rPr>
        <w:t>1.</w:t>
      </w:r>
      <w:r w:rsidR="00843728">
        <w:rPr>
          <w:color w:val="000000" w:themeColor="text1"/>
        </w:rPr>
        <w:t xml:space="preserve"> Реализация мероприятий по о</w:t>
      </w:r>
      <w:r w:rsidR="00843728" w:rsidRPr="00843728">
        <w:rPr>
          <w:color w:val="000000" w:themeColor="text1"/>
        </w:rPr>
        <w:t>беспечени</w:t>
      </w:r>
      <w:r w:rsidR="00843728">
        <w:rPr>
          <w:color w:val="000000" w:themeColor="text1"/>
        </w:rPr>
        <w:t>ю</w:t>
      </w:r>
      <w:r w:rsidR="00843728" w:rsidRPr="00843728">
        <w:rPr>
          <w:color w:val="000000" w:themeColor="text1"/>
        </w:rPr>
        <w:t xml:space="preserve"> </w:t>
      </w:r>
      <w:r w:rsidR="00843728">
        <w:t xml:space="preserve">роста налоговых и неналоговых доходов консолидированного бюджета </w:t>
      </w:r>
      <w:r w:rsidR="00A6666F">
        <w:t>Кабардино-Балкарской Республики.</w:t>
      </w:r>
    </w:p>
    <w:p w:rsidR="0050229C" w:rsidRDefault="00571660" w:rsidP="00A6666F">
      <w:pPr>
        <w:pStyle w:val="ConsPlusNormal"/>
        <w:ind w:firstLine="709"/>
        <w:jc w:val="both"/>
      </w:pPr>
      <w:r>
        <w:t xml:space="preserve">2. </w:t>
      </w:r>
      <w:r w:rsidR="008F2FD8">
        <w:t>Сохранени</w:t>
      </w:r>
      <w:r w:rsidR="001C25C3">
        <w:t>е</w:t>
      </w:r>
      <w:r w:rsidR="008F2FD8">
        <w:t xml:space="preserve"> уровня </w:t>
      </w:r>
      <w:r w:rsidR="00AE06FB">
        <w:t xml:space="preserve">действующих </w:t>
      </w:r>
      <w:r w:rsidR="008F2FD8">
        <w:t>расходных обязательств Кабардино</w:t>
      </w:r>
      <w:r>
        <w:t>-</w:t>
      </w:r>
      <w:r w:rsidR="008F2FD8">
        <w:t>Балкарской Республики по всем первоочередным и социально значимым направлениям</w:t>
      </w:r>
      <w:r w:rsidR="00A6666F">
        <w:t>.</w:t>
      </w:r>
    </w:p>
    <w:p w:rsidR="006D7C0C" w:rsidRDefault="0050229C" w:rsidP="00A6666F">
      <w:pPr>
        <w:autoSpaceDE w:val="0"/>
        <w:autoSpaceDN w:val="0"/>
        <w:adjustRightInd w:val="0"/>
        <w:contextualSpacing/>
        <w:rPr>
          <w:rFonts w:eastAsia="Times New Roman"/>
          <w:szCs w:val="20"/>
          <w:lang w:eastAsia="ru-RU"/>
        </w:rPr>
      </w:pPr>
      <w:r w:rsidRPr="006D7C0C">
        <w:t xml:space="preserve">3. Обеспечение принятых решений по увеличению заработной платы </w:t>
      </w:r>
      <w:r w:rsidRPr="006D7C0C">
        <w:rPr>
          <w:rFonts w:eastAsia="Times New Roman"/>
          <w:szCs w:val="20"/>
          <w:lang w:eastAsia="ru-RU"/>
        </w:rPr>
        <w:t>работников бюджетной сферы</w:t>
      </w:r>
      <w:r w:rsidR="006D7C0C">
        <w:rPr>
          <w:rFonts w:eastAsia="Times New Roman"/>
          <w:szCs w:val="20"/>
          <w:lang w:eastAsia="ru-RU"/>
        </w:rPr>
        <w:t>.</w:t>
      </w:r>
      <w:r w:rsidR="00423717">
        <w:rPr>
          <w:rFonts w:eastAsia="Times New Roman"/>
          <w:szCs w:val="20"/>
          <w:lang w:eastAsia="ru-RU"/>
        </w:rPr>
        <w:t xml:space="preserve"> В частности:</w:t>
      </w:r>
    </w:p>
    <w:p w:rsidR="006D7C0C" w:rsidRPr="00423717" w:rsidRDefault="006D7C0C" w:rsidP="00A6666F">
      <w:pPr>
        <w:autoSpaceDE w:val="0"/>
        <w:autoSpaceDN w:val="0"/>
        <w:adjustRightInd w:val="0"/>
      </w:pPr>
      <w:r w:rsidRPr="00423717">
        <w:rPr>
          <w:rFonts w:eastAsia="Times New Roman"/>
          <w:szCs w:val="20"/>
          <w:lang w:eastAsia="ru-RU"/>
        </w:rPr>
        <w:t>О</w:t>
      </w:r>
      <w:r w:rsidR="009539D9" w:rsidRPr="00423717">
        <w:rPr>
          <w:rFonts w:eastAsia="Times New Roman"/>
          <w:szCs w:val="20"/>
          <w:lang w:eastAsia="ru-RU"/>
        </w:rPr>
        <w:t>плат</w:t>
      </w:r>
      <w:r w:rsidRPr="00423717">
        <w:rPr>
          <w:rFonts w:eastAsia="Times New Roman"/>
          <w:szCs w:val="20"/>
          <w:lang w:eastAsia="ru-RU"/>
        </w:rPr>
        <w:t>а</w:t>
      </w:r>
      <w:r w:rsidR="009539D9" w:rsidRPr="00423717">
        <w:rPr>
          <w:rFonts w:eastAsia="Times New Roman"/>
          <w:szCs w:val="20"/>
          <w:lang w:eastAsia="ru-RU"/>
        </w:rPr>
        <w:t xml:space="preserve"> труда работников бюджетной сферы</w:t>
      </w:r>
      <w:r w:rsidRPr="00423717">
        <w:rPr>
          <w:rFonts w:eastAsia="Times New Roman"/>
          <w:szCs w:val="20"/>
          <w:lang w:eastAsia="ru-RU"/>
        </w:rPr>
        <w:t xml:space="preserve"> </w:t>
      </w:r>
      <w:r w:rsidR="003A6DB9" w:rsidRPr="00423717">
        <w:rPr>
          <w:rFonts w:eastAsia="Times New Roman"/>
          <w:szCs w:val="20"/>
          <w:lang w:eastAsia="ru-RU"/>
        </w:rPr>
        <w:t>за счет сред</w:t>
      </w:r>
      <w:r w:rsidR="00A6666F">
        <w:rPr>
          <w:rFonts w:eastAsia="Times New Roman"/>
          <w:szCs w:val="20"/>
          <w:lang w:eastAsia="ru-RU"/>
        </w:rPr>
        <w:t xml:space="preserve">ств республиканского бюджета Кабардино-Балкарской Республики </w:t>
      </w:r>
      <w:r w:rsidRPr="00423717">
        <w:rPr>
          <w:rFonts w:eastAsia="Times New Roman"/>
          <w:szCs w:val="20"/>
          <w:lang w:eastAsia="ru-RU"/>
        </w:rPr>
        <w:t xml:space="preserve">дважды проиндексирована </w:t>
      </w:r>
      <w:r w:rsidRPr="00423717">
        <w:t>на</w:t>
      </w:r>
      <w:r w:rsidR="00A6666F">
        <w:t xml:space="preserve"> </w:t>
      </w:r>
      <w:r w:rsidR="00843728" w:rsidRPr="00423717">
        <w:t>10</w:t>
      </w:r>
      <w:r w:rsidR="00C56EB7" w:rsidRPr="00423717">
        <w:t xml:space="preserve"> </w:t>
      </w:r>
      <w:r w:rsidR="00843728" w:rsidRPr="00423717">
        <w:t>%</w:t>
      </w:r>
      <w:r w:rsidRPr="00423717">
        <w:t xml:space="preserve">: в 2021 году (распоряжение Правительства </w:t>
      </w:r>
      <w:r w:rsidR="00A6666F">
        <w:t>Кабардино-Балкарской Республики от 26.07.2021 года</w:t>
      </w:r>
      <w:r w:rsidRPr="00423717">
        <w:t xml:space="preserve"> № 309-рп) и в 2022 году (распоряжение Правительства </w:t>
      </w:r>
      <w:r w:rsidR="00A6666F">
        <w:t xml:space="preserve">Кабардино-Балкарской Республики </w:t>
      </w:r>
      <w:r w:rsidRPr="00423717">
        <w:t>от 25.07.2022 г</w:t>
      </w:r>
      <w:r w:rsidR="00A6666F">
        <w:t>ода</w:t>
      </w:r>
      <w:r w:rsidRPr="00423717">
        <w:t xml:space="preserve"> № 345-рп)</w:t>
      </w:r>
      <w:r w:rsidR="00940722" w:rsidRPr="00423717">
        <w:t>, что выше темпов уровня инфляции, предусмотренных законом о бюджете на соответствующий финансовый год и плановый период</w:t>
      </w:r>
      <w:r w:rsidRPr="00423717">
        <w:t>.</w:t>
      </w:r>
    </w:p>
    <w:p w:rsidR="006D7C0C" w:rsidRPr="00423717" w:rsidRDefault="003A6DB9" w:rsidP="00A6666F">
      <w:pPr>
        <w:autoSpaceDE w:val="0"/>
        <w:autoSpaceDN w:val="0"/>
        <w:adjustRightInd w:val="0"/>
      </w:pPr>
      <w:r w:rsidRPr="00423717">
        <w:t xml:space="preserve">На основании решений, принятых на федеральном уровне, ускоренными темпами вырос </w:t>
      </w:r>
      <w:r w:rsidR="00940722" w:rsidRPr="00423717">
        <w:t xml:space="preserve">МРОТ до 15 279 рублей. С 1 января 2023 года МРОТ </w:t>
      </w:r>
      <w:r w:rsidR="00E15619">
        <w:t>планируется</w:t>
      </w:r>
      <w:r w:rsidR="00940722" w:rsidRPr="00423717">
        <w:t xml:space="preserve"> в размере 16 242 рубля.</w:t>
      </w:r>
    </w:p>
    <w:p w:rsidR="00064BD2" w:rsidRPr="00423717" w:rsidRDefault="00940722" w:rsidP="00A6666F">
      <w:pPr>
        <w:autoSpaceDE w:val="0"/>
        <w:autoSpaceDN w:val="0"/>
        <w:adjustRightInd w:val="0"/>
        <w:contextualSpacing/>
      </w:pPr>
      <w:r w:rsidRPr="00423717">
        <w:t xml:space="preserve">Минспортом </w:t>
      </w:r>
      <w:r w:rsidR="00A6666F">
        <w:t xml:space="preserve">Кабардино-Балкарской Республики </w:t>
      </w:r>
      <w:r w:rsidRPr="00423717">
        <w:t xml:space="preserve">внесены изменения в отраслевую систему оплаты труда для доведения заработной платы тренерского состава до средней заработной платы педагогов дополнительного образования. </w:t>
      </w:r>
      <w:r w:rsidR="000B0038" w:rsidRPr="00423717">
        <w:t>Кроме того, в</w:t>
      </w:r>
      <w:r w:rsidR="00064BD2" w:rsidRPr="00423717">
        <w:t xml:space="preserve"> соответствии с Федеральным законом от</w:t>
      </w:r>
      <w:bookmarkStart w:id="15" w:name="_GoBack"/>
      <w:bookmarkEnd w:id="15"/>
      <w:r w:rsidR="00064BD2" w:rsidRPr="00423717">
        <w:t xml:space="preserve"> 30.04.2021 г. № 127-ФЗ </w:t>
      </w:r>
      <w:r w:rsidR="00A6666F">
        <w:br/>
      </w:r>
      <w:r w:rsidR="00064BD2" w:rsidRPr="00423717">
        <w:t xml:space="preserve">«О внесении изменений в Федеральный закон «О физической культуре и спорте в Российской Федерации» и Федеральным законом «Об образовании в Российской Федерации» и внедрением с профессионального </w:t>
      </w:r>
      <w:hyperlink r:id="rId9" w:history="1">
        <w:r w:rsidR="00064BD2" w:rsidRPr="00423717">
          <w:t>стандарта</w:t>
        </w:r>
      </w:hyperlink>
      <w:r w:rsidR="00064BD2" w:rsidRPr="00423717">
        <w:t xml:space="preserve"> «Тренер-преподаватель», тренерский состав работников </w:t>
      </w:r>
      <w:r w:rsidR="000B0038" w:rsidRPr="00423717">
        <w:t xml:space="preserve">спортивных учреждений </w:t>
      </w:r>
      <w:r w:rsidR="00064BD2" w:rsidRPr="00423717">
        <w:t>Минс</w:t>
      </w:r>
      <w:r w:rsidR="000B0038" w:rsidRPr="00423717">
        <w:t>порта КБР с 1 января 2023 года переходит в категорию работников дополнительного образования.</w:t>
      </w:r>
    </w:p>
    <w:p w:rsidR="000B0038" w:rsidRPr="00423717" w:rsidRDefault="00F239F1" w:rsidP="00A6666F">
      <w:pPr>
        <w:autoSpaceDE w:val="0"/>
        <w:autoSpaceDN w:val="0"/>
        <w:adjustRightInd w:val="0"/>
      </w:pPr>
      <w:r w:rsidRPr="00423717">
        <w:t xml:space="preserve">В 2022 году в подведомственном Министерству труда и социальной защиты </w:t>
      </w:r>
      <w:r w:rsidR="00A6666F">
        <w:t xml:space="preserve">Кабардино-Балкарской Республики </w:t>
      </w:r>
      <w:r w:rsidR="00A27F45" w:rsidRPr="00423717">
        <w:t xml:space="preserve">учреждении, </w:t>
      </w:r>
      <w:r w:rsidR="00F53651" w:rsidRPr="00423717">
        <w:t>на основании</w:t>
      </w:r>
      <w:r w:rsidRPr="00423717">
        <w:t xml:space="preserve"> </w:t>
      </w:r>
      <w:r w:rsidR="00F53651" w:rsidRPr="00423717">
        <w:t xml:space="preserve">постановления Правительства </w:t>
      </w:r>
      <w:r w:rsidR="00A6666F">
        <w:t xml:space="preserve">Кабардино-Балкарской Республики </w:t>
      </w:r>
      <w:r w:rsidR="00F53651" w:rsidRPr="00423717">
        <w:t>от 22.12.2021 г</w:t>
      </w:r>
      <w:r w:rsidR="00577FB7">
        <w:t>ода</w:t>
      </w:r>
      <w:r w:rsidR="00F53651" w:rsidRPr="00423717">
        <w:t xml:space="preserve"> № 263-ПП</w:t>
      </w:r>
      <w:r w:rsidR="00A27F45" w:rsidRPr="00423717">
        <w:t>,</w:t>
      </w:r>
      <w:r w:rsidR="00F53651" w:rsidRPr="00423717">
        <w:t xml:space="preserve"> </w:t>
      </w:r>
      <w:r w:rsidRPr="00423717">
        <w:t>реализовывается пилотный проект по апробации новых условий оплаты труда работников государственных учреждений, обеспечивающий значительный рост средней заработной платы в целом по учреждению - на 40%.</w:t>
      </w:r>
    </w:p>
    <w:p w:rsidR="006D7C0C" w:rsidRPr="00423717" w:rsidRDefault="003D0C29" w:rsidP="00A6666F">
      <w:pPr>
        <w:autoSpaceDE w:val="0"/>
        <w:autoSpaceDN w:val="0"/>
        <w:adjustRightInd w:val="0"/>
        <w:rPr>
          <w:color w:val="FF0000"/>
        </w:rPr>
      </w:pPr>
      <w:r w:rsidRPr="00423717">
        <w:lastRenderedPageBreak/>
        <w:t xml:space="preserve">По работникам образовательных организаций республики осуществляется переход на новую отраслевую систему оплаты труда, обеспечивающую рост базовой части оплаты труда и введение </w:t>
      </w:r>
      <w:r w:rsidR="00C56EB7" w:rsidRPr="00423717">
        <w:t xml:space="preserve">дополнительных ежемесячных гарантированных выплат педагогическим работникам образовательных учреждений республики в соответствии с постановлением Правительства </w:t>
      </w:r>
      <w:r w:rsidR="00A6666F">
        <w:t xml:space="preserve">Кабардино-Балкарской Республики </w:t>
      </w:r>
      <w:r w:rsidR="00C56EB7" w:rsidRPr="00423717">
        <w:t xml:space="preserve">от 10.10.2022 </w:t>
      </w:r>
      <w:r w:rsidR="00577FB7">
        <w:t xml:space="preserve">года </w:t>
      </w:r>
      <w:r w:rsidR="00C56EB7" w:rsidRPr="00423717">
        <w:t>№ 222-ПП «Об утверждении Положения об оплате труда работников государственных образовательных организаций К</w:t>
      </w:r>
      <w:r w:rsidRPr="00423717">
        <w:t>абардино-Балкарской Республики».</w:t>
      </w:r>
    </w:p>
    <w:p w:rsidR="00C56EB7" w:rsidRDefault="00C56EB7" w:rsidP="00A6666F">
      <w:pPr>
        <w:autoSpaceDE w:val="0"/>
        <w:autoSpaceDN w:val="0"/>
        <w:adjustRightInd w:val="0"/>
        <w:contextualSpacing/>
      </w:pPr>
      <w:r w:rsidRPr="00423717">
        <w:t>4</w:t>
      </w:r>
      <w:r w:rsidR="00571660" w:rsidRPr="00423717">
        <w:t>.</w:t>
      </w:r>
      <w:r w:rsidR="00496296" w:rsidRPr="00423717">
        <w:t xml:space="preserve"> Повышени</w:t>
      </w:r>
      <w:r w:rsidR="001C25C3" w:rsidRPr="00423717">
        <w:t>е</w:t>
      </w:r>
      <w:r w:rsidR="00496296" w:rsidRPr="00423717">
        <w:t xml:space="preserve"> эффективности бюджетных расходов </w:t>
      </w:r>
      <w:r w:rsidR="002E2CB2" w:rsidRPr="00423717">
        <w:t>путем</w:t>
      </w:r>
      <w:r w:rsidR="00496296" w:rsidRPr="00423717">
        <w:t xml:space="preserve"> выявления</w:t>
      </w:r>
      <w:r w:rsidR="00496296">
        <w:t xml:space="preserve"> и сокращения неэффективных затрат,</w:t>
      </w:r>
      <w:r w:rsidR="002E2CB2">
        <w:t xml:space="preserve"> в том числе за счет:</w:t>
      </w:r>
    </w:p>
    <w:p w:rsidR="00622759" w:rsidRDefault="00622759" w:rsidP="00A6666F">
      <w:pPr>
        <w:autoSpaceDE w:val="0"/>
        <w:autoSpaceDN w:val="0"/>
        <w:adjustRightInd w:val="0"/>
        <w:contextualSpacing/>
      </w:pPr>
      <w:r w:rsidRPr="00622759">
        <w:t>- обеспечения финан</w:t>
      </w:r>
      <w:r w:rsidR="00AE06FB">
        <w:t>сирования</w:t>
      </w:r>
      <w:r w:rsidRPr="00622759">
        <w:t xml:space="preserve"> в первую очередь действующих расходных обязательств;</w:t>
      </w:r>
    </w:p>
    <w:p w:rsidR="00B14F46" w:rsidRDefault="00B14F46" w:rsidP="00A6666F">
      <w:pPr>
        <w:pStyle w:val="ConsPlusNormal"/>
        <w:ind w:firstLine="709"/>
        <w:contextualSpacing/>
        <w:jc w:val="both"/>
      </w:pPr>
      <w:r>
        <w:t>- концентрации финансовых ресурсов на достижении целей и результатов региональных проектов, направленных на реализацию национальных проектов;</w:t>
      </w:r>
    </w:p>
    <w:p w:rsidR="003D5E9B" w:rsidRDefault="00571660" w:rsidP="00A6666F">
      <w:pPr>
        <w:pStyle w:val="ConsPlusNormal"/>
        <w:ind w:firstLine="709"/>
        <w:contextualSpacing/>
        <w:jc w:val="both"/>
      </w:pPr>
      <w:r>
        <w:t xml:space="preserve">- </w:t>
      </w:r>
      <w:r w:rsidR="002E2CB2">
        <w:t>предоставления мер социальной поддержки населения Кабардино-Балкарской Республики с учетом изменения численности их получателей и исходя из принципа адресности и применения критериев нуждаемости;</w:t>
      </w:r>
    </w:p>
    <w:p w:rsidR="002E2CB2" w:rsidRDefault="00571660" w:rsidP="00A6666F">
      <w:pPr>
        <w:pStyle w:val="a3"/>
        <w:autoSpaceDE w:val="0"/>
        <w:autoSpaceDN w:val="0"/>
        <w:adjustRightInd w:val="0"/>
        <w:ind w:left="0"/>
      </w:pPr>
      <w:r>
        <w:t>-</w:t>
      </w:r>
      <w:r w:rsidR="002E2CB2">
        <w:t xml:space="preserve"> повышения эффективности операций по управлению остатками средств на едином счете по учету средств республиканского бюджета;</w:t>
      </w:r>
    </w:p>
    <w:p w:rsidR="002E2CB2" w:rsidRDefault="00571660" w:rsidP="00A6666F">
      <w:pPr>
        <w:pStyle w:val="a3"/>
        <w:autoSpaceDE w:val="0"/>
        <w:autoSpaceDN w:val="0"/>
        <w:adjustRightInd w:val="0"/>
        <w:ind w:left="0"/>
      </w:pPr>
      <w:r>
        <w:t>-</w:t>
      </w:r>
      <w:r w:rsidR="002E2CB2">
        <w:t xml:space="preserve"> обеспечения соблюдения норматива формирования расходов на содержание органов государственной власти субъекта Российской Федерации, установленного Правительством Российской Федерации;</w:t>
      </w:r>
    </w:p>
    <w:p w:rsidR="003D5E9B" w:rsidRDefault="00571660" w:rsidP="00A6666F">
      <w:pPr>
        <w:pStyle w:val="a3"/>
        <w:autoSpaceDE w:val="0"/>
        <w:autoSpaceDN w:val="0"/>
        <w:adjustRightInd w:val="0"/>
        <w:ind w:left="0"/>
      </w:pPr>
      <w:r>
        <w:t>-</w:t>
      </w:r>
      <w:r w:rsidR="002E2CB2">
        <w:t xml:space="preserve"> </w:t>
      </w:r>
      <w:r w:rsidR="002E2CB2" w:rsidRPr="00B129F5">
        <w:t>использовани</w:t>
      </w:r>
      <w:r w:rsidR="002E2CB2">
        <w:t>я</w:t>
      </w:r>
      <w:r w:rsidR="002E2CB2" w:rsidRPr="00B129F5">
        <w:t xml:space="preserve"> механизма казначейского сопровождения государственных контрактов, договоров (соглашений), а также контрактов, договоров, соглашений, зак</w:t>
      </w:r>
      <w:r w:rsidR="002E2CB2">
        <w:t>люченных в рамках их исполнения.</w:t>
      </w:r>
    </w:p>
    <w:p w:rsidR="00571660" w:rsidRPr="00C36848" w:rsidRDefault="00A6666F" w:rsidP="00A6666F">
      <w:pPr>
        <w:autoSpaceDE w:val="0"/>
        <w:autoSpaceDN w:val="0"/>
        <w:adjustRightInd w:val="0"/>
        <w:contextualSpacing/>
      </w:pPr>
      <w:r>
        <w:t>5</w:t>
      </w:r>
      <w:r w:rsidR="00571660">
        <w:t>.</w:t>
      </w:r>
      <w:r w:rsidR="00571660" w:rsidRPr="00571660">
        <w:t xml:space="preserve"> </w:t>
      </w:r>
      <w:r w:rsidR="00B14F46">
        <w:t>С</w:t>
      </w:r>
      <w:r w:rsidR="00571660" w:rsidRPr="00C36848">
        <w:t>овершенствовани</w:t>
      </w:r>
      <w:r w:rsidR="000E2225">
        <w:t>е</w:t>
      </w:r>
      <w:r w:rsidR="00571660" w:rsidRPr="00C36848">
        <w:t xml:space="preserve"> механизмов внутреннего государственного финансового контроля и контроля за соблюдением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w:t>
      </w:r>
      <w:r w:rsidR="00571660">
        <w:t>.</w:t>
      </w:r>
    </w:p>
    <w:p w:rsidR="00571660" w:rsidRDefault="00A6666F" w:rsidP="00A6666F">
      <w:pPr>
        <w:pStyle w:val="a3"/>
        <w:autoSpaceDE w:val="0"/>
        <w:autoSpaceDN w:val="0"/>
        <w:adjustRightInd w:val="0"/>
        <w:ind w:left="0"/>
        <w:rPr>
          <w:rFonts w:eastAsia="Times New Roman"/>
          <w:lang w:eastAsia="ru-RU"/>
        </w:rPr>
      </w:pPr>
      <w:r>
        <w:rPr>
          <w:rFonts w:eastAsia="Times New Roman"/>
          <w:lang w:eastAsia="ru-RU"/>
        </w:rPr>
        <w:t>6.</w:t>
      </w:r>
      <w:r w:rsidR="009E3DB5" w:rsidRPr="00571660">
        <w:rPr>
          <w:rFonts w:eastAsia="Times New Roman"/>
          <w:lang w:eastAsia="ru-RU"/>
        </w:rPr>
        <w:t xml:space="preserve"> </w:t>
      </w:r>
      <w:r w:rsidR="003D5E9B" w:rsidRPr="00571660">
        <w:rPr>
          <w:rFonts w:eastAsia="Times New Roman"/>
          <w:lang w:eastAsia="ru-RU"/>
        </w:rPr>
        <w:t>О</w:t>
      </w:r>
      <w:r w:rsidR="003D5E9B" w:rsidRPr="00571660">
        <w:t>птимизаци</w:t>
      </w:r>
      <w:r w:rsidR="001C25C3">
        <w:t>я</w:t>
      </w:r>
      <w:r w:rsidR="003D5E9B" w:rsidRPr="00571660">
        <w:t xml:space="preserve"> и </w:t>
      </w:r>
      <w:proofErr w:type="spellStart"/>
      <w:r w:rsidR="003D5E9B" w:rsidRPr="00571660">
        <w:t>приоритизаци</w:t>
      </w:r>
      <w:r w:rsidR="001C25C3">
        <w:t>я</w:t>
      </w:r>
      <w:proofErr w:type="spellEnd"/>
      <w:r w:rsidR="003D5E9B" w:rsidRPr="00571660">
        <w:t xml:space="preserve"> инвестиционных расходов, в том числе в целях реализации инфраструктурных проектов.</w:t>
      </w:r>
      <w:r w:rsidR="00762773">
        <w:t xml:space="preserve"> </w:t>
      </w:r>
      <w:r w:rsidR="003D5E9B" w:rsidRPr="00571660">
        <w:rPr>
          <w:rFonts w:eastAsia="Times New Roman"/>
          <w:lang w:eastAsia="ru-RU"/>
        </w:rPr>
        <w:t>Соблюдение указанного принципа означает концентрацию бюджетных средств на максимально результативных инвестиционных проектах и наиболее востребованных объектах капитального строительства.</w:t>
      </w:r>
    </w:p>
    <w:p w:rsidR="00856D20" w:rsidRDefault="00A6666F" w:rsidP="00A6666F">
      <w:pPr>
        <w:rPr>
          <w:rFonts w:eastAsia="Times New Roman"/>
          <w:lang w:eastAsia="ru-RU"/>
        </w:rPr>
      </w:pPr>
      <w:r>
        <w:rPr>
          <w:rFonts w:eastAsia="Times New Roman"/>
          <w:lang w:eastAsia="ru-RU"/>
        </w:rPr>
        <w:t>7</w:t>
      </w:r>
      <w:r w:rsidR="00856D20">
        <w:rPr>
          <w:rFonts w:eastAsia="Times New Roman"/>
          <w:lang w:eastAsia="ru-RU"/>
        </w:rPr>
        <w:t>. К</w:t>
      </w:r>
      <w:r w:rsidR="00856D20" w:rsidRPr="00A25191">
        <w:rPr>
          <w:rFonts w:eastAsia="Times New Roman"/>
          <w:lang w:eastAsia="ru-RU"/>
        </w:rPr>
        <w:t>ачественно</w:t>
      </w:r>
      <w:r w:rsidR="001C25C3">
        <w:rPr>
          <w:rFonts w:eastAsia="Times New Roman"/>
          <w:lang w:eastAsia="ru-RU"/>
        </w:rPr>
        <w:t>е</w:t>
      </w:r>
      <w:r w:rsidR="00856D20" w:rsidRPr="00A25191">
        <w:rPr>
          <w:rFonts w:eastAsia="Times New Roman"/>
          <w:lang w:eastAsia="ru-RU"/>
        </w:rPr>
        <w:t xml:space="preserve"> управлени</w:t>
      </w:r>
      <w:r w:rsidR="001C25C3">
        <w:rPr>
          <w:rFonts w:eastAsia="Times New Roman"/>
          <w:lang w:eastAsia="ru-RU"/>
        </w:rPr>
        <w:t>е</w:t>
      </w:r>
      <w:r w:rsidR="00856D20" w:rsidRPr="00A25191">
        <w:rPr>
          <w:rFonts w:eastAsia="Times New Roman"/>
          <w:lang w:eastAsia="ru-RU"/>
        </w:rPr>
        <w:t xml:space="preserve"> государственными финансами</w:t>
      </w:r>
      <w:r w:rsidR="00856D20">
        <w:rPr>
          <w:rFonts w:eastAsia="Times New Roman"/>
          <w:lang w:eastAsia="ru-RU"/>
        </w:rPr>
        <w:t>.</w:t>
      </w:r>
    </w:p>
    <w:p w:rsidR="00856D20" w:rsidRPr="00A25191" w:rsidRDefault="00856D20" w:rsidP="00A6666F">
      <w:pPr>
        <w:autoSpaceDE w:val="0"/>
        <w:autoSpaceDN w:val="0"/>
        <w:adjustRightInd w:val="0"/>
        <w:rPr>
          <w:rFonts w:eastAsia="Times New Roman"/>
          <w:lang w:eastAsia="ru-RU"/>
        </w:rPr>
      </w:pPr>
      <w:r w:rsidRPr="00543C79">
        <w:t>Основным инструментом, обеспечивающим решение поставленной задачи</w:t>
      </w:r>
      <w:r w:rsidR="00E81BD9">
        <w:t>,</w:t>
      </w:r>
      <w:r w:rsidRPr="00543C79">
        <w:t xml:space="preserve"> </w:t>
      </w:r>
      <w:r w:rsidR="003F6F44">
        <w:t>остается</w:t>
      </w:r>
      <w:r w:rsidRPr="00543C79">
        <w:t xml:space="preserve"> Программа оздоровления государственных финансов (оптимизации расходов) Кабардино-Балкарской Республики на период</w:t>
      </w:r>
      <w:r w:rsidR="00D74ABD">
        <w:t xml:space="preserve"> </w:t>
      </w:r>
      <w:r w:rsidRPr="00543C79">
        <w:t>2018</w:t>
      </w:r>
      <w:r>
        <w:t> </w:t>
      </w:r>
      <w:r w:rsidRPr="00543C79">
        <w:t>-</w:t>
      </w:r>
      <w:r>
        <w:t> </w:t>
      </w:r>
      <w:r w:rsidRPr="00543C79">
        <w:t>202</w:t>
      </w:r>
      <w:r w:rsidR="00B26F17">
        <w:t>5</w:t>
      </w:r>
      <w:r w:rsidRPr="00543C79">
        <w:t xml:space="preserve"> годов, утвержденная распоряжением Правительства</w:t>
      </w:r>
      <w:r w:rsidR="00D74ABD">
        <w:t xml:space="preserve"> </w:t>
      </w:r>
      <w:r w:rsidRPr="00543C79">
        <w:t xml:space="preserve">Кабардино-Балкарской Республики от 28 сентября 2018 года № 573-рп. </w:t>
      </w:r>
    </w:p>
    <w:p w:rsidR="00856D20" w:rsidRPr="00B129F5" w:rsidRDefault="00A6666F" w:rsidP="00A6666F">
      <w:pPr>
        <w:rPr>
          <w:rFonts w:eastAsia="Times New Roman"/>
          <w:lang w:eastAsia="ru-RU"/>
        </w:rPr>
      </w:pPr>
      <w:r>
        <w:rPr>
          <w:rFonts w:eastAsia="Times New Roman"/>
          <w:lang w:eastAsia="ru-RU"/>
        </w:rPr>
        <w:t>8</w:t>
      </w:r>
      <w:r w:rsidR="00856D20" w:rsidRPr="00B129F5">
        <w:rPr>
          <w:rFonts w:eastAsia="Times New Roman"/>
          <w:lang w:eastAsia="ru-RU"/>
        </w:rPr>
        <w:t>. Проведени</w:t>
      </w:r>
      <w:r w:rsidR="001C25C3">
        <w:rPr>
          <w:rFonts w:eastAsia="Times New Roman"/>
          <w:lang w:eastAsia="ru-RU"/>
        </w:rPr>
        <w:t>е</w:t>
      </w:r>
      <w:r w:rsidR="00856D20" w:rsidRPr="00B129F5">
        <w:rPr>
          <w:rFonts w:eastAsia="Times New Roman"/>
          <w:lang w:eastAsia="ru-RU"/>
        </w:rPr>
        <w:t xml:space="preserve"> взвешенной долговой политики путем:</w:t>
      </w:r>
    </w:p>
    <w:p w:rsidR="003F6F44" w:rsidRPr="00957219" w:rsidRDefault="003F6F44" w:rsidP="00A6666F">
      <w:pPr>
        <w:widowControl w:val="0"/>
        <w:contextualSpacing/>
      </w:pPr>
      <w:r w:rsidRPr="00957219">
        <w:t>поддержани</w:t>
      </w:r>
      <w:r>
        <w:t>я</w:t>
      </w:r>
      <w:r w:rsidRPr="00957219">
        <w:t xml:space="preserve"> параметров государственного долга Кабардино-Балкарской Республики на экономически безопасном уровне при соблюдении ограничений, </w:t>
      </w:r>
      <w:r w:rsidRPr="00957219">
        <w:lastRenderedPageBreak/>
        <w:t>установленных бюджетным законодательством Российской Федерации и условиями заключенных соглашений о предоставлении республиканскому бюджету кредитов из федерального бюджета;</w:t>
      </w:r>
    </w:p>
    <w:p w:rsidR="003F6F44" w:rsidRPr="00957219" w:rsidRDefault="003F6F44" w:rsidP="00A6666F">
      <w:pPr>
        <w:widowControl w:val="0"/>
        <w:contextualSpacing/>
      </w:pPr>
      <w:r w:rsidRPr="00957219">
        <w:t>своевременно</w:t>
      </w:r>
      <w:r>
        <w:t>го</w:t>
      </w:r>
      <w:r w:rsidRPr="00957219">
        <w:t xml:space="preserve"> исполнени</w:t>
      </w:r>
      <w:r>
        <w:t>я</w:t>
      </w:r>
      <w:r w:rsidRPr="00957219">
        <w:t xml:space="preserve"> долговых обязательств в полном объеме;</w:t>
      </w:r>
    </w:p>
    <w:p w:rsidR="003F6F44" w:rsidRPr="00957219" w:rsidRDefault="003F6F44" w:rsidP="00A6666F">
      <w:pPr>
        <w:widowControl w:val="0"/>
        <w:contextualSpacing/>
      </w:pPr>
      <w:r w:rsidRPr="00957219">
        <w:t>минимизаци</w:t>
      </w:r>
      <w:r>
        <w:t>и</w:t>
      </w:r>
      <w:r w:rsidRPr="00957219">
        <w:t xml:space="preserve"> расходов на обслуживание государственного долга Кабардино-Балкарской Республики.</w:t>
      </w:r>
    </w:p>
    <w:p w:rsidR="00847306" w:rsidRPr="00CF5BE2" w:rsidRDefault="00A6666F" w:rsidP="00A6666F">
      <w:pPr>
        <w:pStyle w:val="a3"/>
        <w:autoSpaceDE w:val="0"/>
        <w:autoSpaceDN w:val="0"/>
        <w:adjustRightInd w:val="0"/>
        <w:ind w:left="0"/>
      </w:pPr>
      <w:r>
        <w:t>9</w:t>
      </w:r>
      <w:r w:rsidR="00856D20">
        <w:t>.</w:t>
      </w:r>
      <w:r w:rsidR="00856D20" w:rsidRPr="00856D20">
        <w:t xml:space="preserve"> </w:t>
      </w:r>
      <w:r w:rsidR="00856D20" w:rsidRPr="0000272D">
        <w:t>Обеспечени</w:t>
      </w:r>
      <w:r w:rsidR="001C25C3" w:rsidRPr="0000272D">
        <w:t>е</w:t>
      </w:r>
      <w:r w:rsidR="00856D20" w:rsidRPr="0000272D">
        <w:t xml:space="preserve"> </w:t>
      </w:r>
      <w:r w:rsidR="0000272D" w:rsidRPr="0000272D">
        <w:t xml:space="preserve">высокого уровня </w:t>
      </w:r>
      <w:r w:rsidR="00856D20" w:rsidRPr="0000272D">
        <w:t>открытости</w:t>
      </w:r>
      <w:r w:rsidR="0000272D" w:rsidRPr="0000272D">
        <w:t>,</w:t>
      </w:r>
      <w:r w:rsidR="00856D20" w:rsidRPr="0000272D">
        <w:t xml:space="preserve"> прозрачности </w:t>
      </w:r>
      <w:r w:rsidR="0000272D" w:rsidRPr="0000272D">
        <w:t xml:space="preserve">и публичности </w:t>
      </w:r>
      <w:r w:rsidR="00856D20" w:rsidRPr="0000272D">
        <w:t>процесса</w:t>
      </w:r>
      <w:r w:rsidR="0000272D" w:rsidRPr="0000272D">
        <w:t xml:space="preserve"> управления государственными финансами Кабардино-Балкарской Республики</w:t>
      </w:r>
      <w:r w:rsidR="0000272D">
        <w:t>.</w:t>
      </w:r>
      <w:r w:rsidR="00856D20" w:rsidRPr="0000272D">
        <w:t xml:space="preserve"> </w:t>
      </w:r>
      <w:r w:rsidR="0000272D">
        <w:t>С</w:t>
      </w:r>
      <w:r w:rsidR="000F25FB" w:rsidRPr="0000272D">
        <w:t xml:space="preserve">охранение </w:t>
      </w:r>
      <w:r w:rsidR="00856D20" w:rsidRPr="0000272D">
        <w:t>достигнутых позиций в рейтинге субъектов Российской Федерации по уровню открытости бюджетных данных</w:t>
      </w:r>
      <w:r w:rsidR="0000272D">
        <w:t xml:space="preserve"> путем</w:t>
      </w:r>
      <w:r w:rsidR="00847306">
        <w:t xml:space="preserve"> </w:t>
      </w:r>
      <w:r w:rsidR="00847306" w:rsidRPr="00CF5BE2">
        <w:t>развити</w:t>
      </w:r>
      <w:r w:rsidR="0000272D">
        <w:t>я</w:t>
      </w:r>
      <w:r w:rsidR="00847306" w:rsidRPr="00CF5BE2">
        <w:t xml:space="preserve"> инструментов открытости бюджетных данных и "Бюджета для граждан", в том числе на муниципальном уровне</w:t>
      </w:r>
      <w:r w:rsidR="002722B0">
        <w:t>.</w:t>
      </w:r>
    </w:p>
    <w:p w:rsidR="003D5E9B" w:rsidRPr="005D050C" w:rsidRDefault="003D5E9B" w:rsidP="00A6666F">
      <w:pPr>
        <w:autoSpaceDE w:val="0"/>
        <w:autoSpaceDN w:val="0"/>
        <w:adjustRightInd w:val="0"/>
      </w:pPr>
      <w:r w:rsidRPr="005D050C">
        <w:t>Таким образом, исходя из основных задач бюджетной политики, предельные объемы бюджетных ассигнований республиканского бюджета на реализацию государственных программ и направлений деятельности, не входящих в государственные программы, на 202</w:t>
      </w:r>
      <w:r w:rsidR="00154632">
        <w:t>3</w:t>
      </w:r>
      <w:r w:rsidRPr="005D050C">
        <w:t xml:space="preserve"> год и плановый период 202</w:t>
      </w:r>
      <w:r w:rsidR="00154632">
        <w:t>4</w:t>
      </w:r>
      <w:r w:rsidRPr="005D050C">
        <w:t xml:space="preserve"> и 202</w:t>
      </w:r>
      <w:r w:rsidR="00154632">
        <w:t>5</w:t>
      </w:r>
      <w:r w:rsidRPr="005D050C">
        <w:t xml:space="preserve"> годов сформированы на основе следующих основных подходов:</w:t>
      </w:r>
    </w:p>
    <w:p w:rsidR="00CC26F3" w:rsidRPr="00F806A7" w:rsidRDefault="00CC26F3" w:rsidP="00A6666F">
      <w:pPr>
        <w:pStyle w:val="Style12"/>
        <w:widowControl/>
        <w:shd w:val="clear" w:color="auto" w:fill="auto"/>
        <w:spacing w:before="0" w:after="0" w:line="240" w:lineRule="auto"/>
        <w:ind w:firstLine="709"/>
        <w:contextualSpacing/>
        <w:rPr>
          <w:sz w:val="28"/>
          <w:szCs w:val="28"/>
        </w:rPr>
      </w:pPr>
      <w:r w:rsidRPr="00A545C3">
        <w:rPr>
          <w:sz w:val="28"/>
          <w:szCs w:val="28"/>
        </w:rPr>
        <w:t>на 202</w:t>
      </w:r>
      <w:r>
        <w:rPr>
          <w:sz w:val="28"/>
          <w:szCs w:val="28"/>
        </w:rPr>
        <w:t>3</w:t>
      </w:r>
      <w:r w:rsidRPr="00A545C3">
        <w:rPr>
          <w:sz w:val="28"/>
          <w:szCs w:val="28"/>
        </w:rPr>
        <w:t xml:space="preserve"> и </w:t>
      </w:r>
      <w:r w:rsidRPr="00F806A7">
        <w:rPr>
          <w:sz w:val="28"/>
          <w:szCs w:val="28"/>
        </w:rPr>
        <w:t>202</w:t>
      </w:r>
      <w:r>
        <w:rPr>
          <w:sz w:val="28"/>
          <w:szCs w:val="28"/>
        </w:rPr>
        <w:t>4</w:t>
      </w:r>
      <w:r w:rsidRPr="00F806A7">
        <w:rPr>
          <w:sz w:val="28"/>
          <w:szCs w:val="28"/>
        </w:rPr>
        <w:t xml:space="preserve"> годы на основе бюджетных ассигнований, утвержденных Законом Кабардино-Балкарской Республики от </w:t>
      </w:r>
      <w:r>
        <w:rPr>
          <w:sz w:val="28"/>
          <w:szCs w:val="28"/>
        </w:rPr>
        <w:t>28</w:t>
      </w:r>
      <w:r w:rsidRPr="00F806A7">
        <w:rPr>
          <w:sz w:val="28"/>
          <w:szCs w:val="28"/>
        </w:rPr>
        <w:t xml:space="preserve"> декабря 202</w:t>
      </w:r>
      <w:r>
        <w:rPr>
          <w:sz w:val="28"/>
          <w:szCs w:val="28"/>
        </w:rPr>
        <w:t>1</w:t>
      </w:r>
      <w:r w:rsidRPr="00F806A7">
        <w:rPr>
          <w:sz w:val="28"/>
          <w:szCs w:val="28"/>
        </w:rPr>
        <w:t xml:space="preserve"> года № 5</w:t>
      </w:r>
      <w:r>
        <w:rPr>
          <w:sz w:val="28"/>
          <w:szCs w:val="28"/>
        </w:rPr>
        <w:t>0</w:t>
      </w:r>
      <w:r w:rsidRPr="00F806A7">
        <w:rPr>
          <w:sz w:val="28"/>
          <w:szCs w:val="28"/>
        </w:rPr>
        <w:t xml:space="preserve">-РЗ </w:t>
      </w:r>
      <w:r w:rsidR="00584F35">
        <w:rPr>
          <w:sz w:val="28"/>
          <w:szCs w:val="28"/>
        </w:rPr>
        <w:t>«</w:t>
      </w:r>
      <w:r w:rsidRPr="00F806A7">
        <w:rPr>
          <w:sz w:val="28"/>
          <w:szCs w:val="28"/>
        </w:rPr>
        <w:t>О республиканском бюджете Кабардино-Балкарской Республики на 202</w:t>
      </w:r>
      <w:r>
        <w:rPr>
          <w:sz w:val="28"/>
          <w:szCs w:val="28"/>
        </w:rPr>
        <w:t>2</w:t>
      </w:r>
      <w:r w:rsidRPr="00F806A7">
        <w:rPr>
          <w:sz w:val="28"/>
          <w:szCs w:val="28"/>
        </w:rPr>
        <w:t xml:space="preserve"> год и на плановый период 202</w:t>
      </w:r>
      <w:r>
        <w:rPr>
          <w:sz w:val="28"/>
          <w:szCs w:val="28"/>
        </w:rPr>
        <w:t>3</w:t>
      </w:r>
      <w:r w:rsidRPr="00F806A7">
        <w:rPr>
          <w:sz w:val="28"/>
          <w:szCs w:val="28"/>
        </w:rPr>
        <w:t xml:space="preserve"> и 202</w:t>
      </w:r>
      <w:r>
        <w:rPr>
          <w:sz w:val="28"/>
          <w:szCs w:val="28"/>
        </w:rPr>
        <w:t>4</w:t>
      </w:r>
      <w:r w:rsidRPr="00F806A7">
        <w:rPr>
          <w:sz w:val="28"/>
          <w:szCs w:val="28"/>
        </w:rPr>
        <w:t xml:space="preserve"> годов</w:t>
      </w:r>
      <w:r w:rsidR="00584F35">
        <w:rPr>
          <w:sz w:val="28"/>
          <w:szCs w:val="28"/>
        </w:rPr>
        <w:t>»</w:t>
      </w:r>
      <w:r w:rsidRPr="00F806A7">
        <w:rPr>
          <w:sz w:val="28"/>
          <w:szCs w:val="28"/>
        </w:rPr>
        <w:t xml:space="preserve"> (далее –  Закон № 5</w:t>
      </w:r>
      <w:r>
        <w:rPr>
          <w:sz w:val="28"/>
          <w:szCs w:val="28"/>
        </w:rPr>
        <w:t>0</w:t>
      </w:r>
      <w:r w:rsidRPr="00F806A7">
        <w:rPr>
          <w:sz w:val="28"/>
          <w:szCs w:val="28"/>
        </w:rPr>
        <w:t>-РЗ) на соответствующие годы</w:t>
      </w:r>
      <w:r>
        <w:rPr>
          <w:sz w:val="28"/>
          <w:szCs w:val="28"/>
        </w:rPr>
        <w:t xml:space="preserve"> (с учетом</w:t>
      </w:r>
      <w:r w:rsidRPr="00C82EC5">
        <w:rPr>
          <w:sz w:val="28"/>
          <w:szCs w:val="28"/>
        </w:rPr>
        <w:t xml:space="preserve"> изменений сводной бюджетной росписи на плановый период </w:t>
      </w:r>
      <w:r w:rsidR="006F0130">
        <w:rPr>
          <w:sz w:val="28"/>
          <w:szCs w:val="28"/>
        </w:rPr>
        <w:br/>
      </w:r>
      <w:r w:rsidRPr="00C82EC5">
        <w:rPr>
          <w:sz w:val="28"/>
          <w:szCs w:val="28"/>
        </w:rPr>
        <w:t>2023 и 2024 годов по состоянию на 1 августа 2022 года</w:t>
      </w:r>
      <w:r>
        <w:rPr>
          <w:sz w:val="28"/>
          <w:szCs w:val="28"/>
        </w:rPr>
        <w:t>)</w:t>
      </w:r>
      <w:r w:rsidRPr="00F806A7">
        <w:rPr>
          <w:sz w:val="28"/>
          <w:szCs w:val="28"/>
        </w:rPr>
        <w:t>;</w:t>
      </w:r>
    </w:p>
    <w:p w:rsidR="00CC26F3" w:rsidRPr="00F806A7" w:rsidRDefault="00CC26F3" w:rsidP="00A6666F">
      <w:pPr>
        <w:pStyle w:val="Style12"/>
        <w:shd w:val="clear" w:color="auto" w:fill="auto"/>
        <w:spacing w:before="0" w:after="0" w:line="240" w:lineRule="auto"/>
        <w:ind w:firstLine="709"/>
        <w:contextualSpacing/>
        <w:rPr>
          <w:sz w:val="28"/>
          <w:szCs w:val="28"/>
        </w:rPr>
      </w:pPr>
      <w:r w:rsidRPr="00F806A7">
        <w:rPr>
          <w:sz w:val="28"/>
          <w:szCs w:val="28"/>
        </w:rPr>
        <w:t>на 202</w:t>
      </w:r>
      <w:r>
        <w:rPr>
          <w:sz w:val="28"/>
          <w:szCs w:val="28"/>
        </w:rPr>
        <w:t>5</w:t>
      </w:r>
      <w:r w:rsidRPr="00F806A7">
        <w:rPr>
          <w:sz w:val="28"/>
          <w:szCs w:val="28"/>
        </w:rPr>
        <w:t xml:space="preserve"> год на основе бюджетных ассигнований, утвержденных Законом № 5</w:t>
      </w:r>
      <w:r>
        <w:rPr>
          <w:sz w:val="28"/>
          <w:szCs w:val="28"/>
        </w:rPr>
        <w:t>0</w:t>
      </w:r>
      <w:r w:rsidRPr="00F806A7">
        <w:rPr>
          <w:sz w:val="28"/>
          <w:szCs w:val="28"/>
        </w:rPr>
        <w:t>-РЗ на 202</w:t>
      </w:r>
      <w:r>
        <w:rPr>
          <w:sz w:val="28"/>
          <w:szCs w:val="28"/>
        </w:rPr>
        <w:t>4</w:t>
      </w:r>
      <w:r w:rsidRPr="00F806A7">
        <w:rPr>
          <w:sz w:val="28"/>
          <w:szCs w:val="28"/>
        </w:rPr>
        <w:t xml:space="preserve"> год</w:t>
      </w:r>
      <w:r>
        <w:rPr>
          <w:sz w:val="28"/>
          <w:szCs w:val="28"/>
        </w:rPr>
        <w:t xml:space="preserve"> (с учетом</w:t>
      </w:r>
      <w:r w:rsidRPr="00C82EC5">
        <w:rPr>
          <w:sz w:val="28"/>
          <w:szCs w:val="28"/>
        </w:rPr>
        <w:t xml:space="preserve"> изменений сводной бюджетной росписи на плановый период 2023 и 2024 годов по состоянию на 1 августа 2022 года</w:t>
      </w:r>
      <w:r>
        <w:rPr>
          <w:sz w:val="28"/>
          <w:szCs w:val="28"/>
        </w:rPr>
        <w:t>)</w:t>
      </w:r>
      <w:r w:rsidRPr="00F806A7">
        <w:rPr>
          <w:sz w:val="28"/>
          <w:szCs w:val="28"/>
        </w:rPr>
        <w:t>.</w:t>
      </w:r>
    </w:p>
    <w:p w:rsidR="00CC26F3" w:rsidRPr="00A545C3" w:rsidRDefault="00CC26F3" w:rsidP="00A6666F">
      <w:pPr>
        <w:pStyle w:val="Style12"/>
        <w:widowControl/>
        <w:shd w:val="clear" w:color="auto" w:fill="auto"/>
        <w:spacing w:before="0" w:after="0" w:line="240" w:lineRule="auto"/>
        <w:ind w:firstLine="709"/>
        <w:contextualSpacing/>
        <w:rPr>
          <w:sz w:val="28"/>
          <w:szCs w:val="28"/>
        </w:rPr>
      </w:pPr>
      <w:r w:rsidRPr="00A545C3">
        <w:rPr>
          <w:sz w:val="28"/>
          <w:szCs w:val="28"/>
        </w:rPr>
        <w:t xml:space="preserve">В расчете базовых бюджетных ассигнований </w:t>
      </w:r>
      <w:r>
        <w:rPr>
          <w:sz w:val="28"/>
          <w:szCs w:val="28"/>
        </w:rPr>
        <w:t>уч</w:t>
      </w:r>
      <w:r w:rsidR="006F0130">
        <w:rPr>
          <w:sz w:val="28"/>
          <w:szCs w:val="28"/>
        </w:rPr>
        <w:t>тены</w:t>
      </w:r>
      <w:r w:rsidRPr="00A545C3">
        <w:rPr>
          <w:sz w:val="28"/>
          <w:szCs w:val="28"/>
        </w:rPr>
        <w:t xml:space="preserve"> следующие факторы:</w:t>
      </w:r>
    </w:p>
    <w:p w:rsidR="00CC26F3" w:rsidRPr="00A545C3" w:rsidRDefault="00CC26F3" w:rsidP="00A6666F">
      <w:pPr>
        <w:pStyle w:val="Style12"/>
        <w:widowControl/>
        <w:shd w:val="clear" w:color="auto" w:fill="auto"/>
        <w:spacing w:before="0" w:after="0" w:line="240" w:lineRule="auto"/>
        <w:ind w:firstLine="709"/>
        <w:contextualSpacing/>
        <w:rPr>
          <w:b/>
          <w:sz w:val="28"/>
          <w:szCs w:val="28"/>
        </w:rPr>
      </w:pPr>
      <w:r w:rsidRPr="00A545C3">
        <w:rPr>
          <w:sz w:val="28"/>
          <w:szCs w:val="28"/>
        </w:rPr>
        <w:t>1)</w:t>
      </w:r>
      <w:r w:rsidRPr="00A545C3">
        <w:rPr>
          <w:b/>
          <w:sz w:val="28"/>
          <w:szCs w:val="28"/>
        </w:rPr>
        <w:t> </w:t>
      </w:r>
      <w:r w:rsidRPr="00A545C3">
        <w:rPr>
          <w:sz w:val="28"/>
          <w:szCs w:val="28"/>
        </w:rPr>
        <w:t>уточнение установленного объема бюджетных ассигнований</w:t>
      </w:r>
      <w:r>
        <w:rPr>
          <w:sz w:val="28"/>
          <w:szCs w:val="28"/>
        </w:rPr>
        <w:t>,</w:t>
      </w:r>
      <w:r w:rsidRPr="00A545C3">
        <w:rPr>
          <w:sz w:val="28"/>
          <w:szCs w:val="28"/>
        </w:rPr>
        <w:t xml:space="preserve"> </w:t>
      </w:r>
      <w:r w:rsidRPr="00673475">
        <w:rPr>
          <w:sz w:val="28"/>
          <w:szCs w:val="28"/>
        </w:rPr>
        <w:t xml:space="preserve">которые в соответствии с законодательством Российской Федерации индексируются </w:t>
      </w:r>
      <w:r w:rsidRPr="00CC26F3">
        <w:rPr>
          <w:bCs/>
          <w:sz w:val="28"/>
          <w:szCs w:val="28"/>
        </w:rPr>
        <w:t>на прогнозный уровень инфляции (индекс роста потребительских цен)</w:t>
      </w:r>
      <w:r w:rsidRPr="00673475">
        <w:rPr>
          <w:b/>
          <w:sz w:val="28"/>
          <w:szCs w:val="28"/>
        </w:rPr>
        <w:t xml:space="preserve"> </w:t>
      </w:r>
      <w:r w:rsidRPr="00A545C3">
        <w:rPr>
          <w:sz w:val="28"/>
          <w:szCs w:val="28"/>
        </w:rPr>
        <w:t xml:space="preserve">в соответствии с прогнозом социально-экономического </w:t>
      </w:r>
      <w:r w:rsidRPr="008E2435">
        <w:rPr>
          <w:sz w:val="28"/>
          <w:szCs w:val="28"/>
        </w:rPr>
        <w:t xml:space="preserve">развития Российской Федерации (далее – </w:t>
      </w:r>
      <w:proofErr w:type="spellStart"/>
      <w:r w:rsidRPr="008E2435">
        <w:rPr>
          <w:sz w:val="28"/>
          <w:szCs w:val="28"/>
        </w:rPr>
        <w:t>макропрогноз</w:t>
      </w:r>
      <w:proofErr w:type="spellEnd"/>
      <w:r w:rsidRPr="008E2435">
        <w:rPr>
          <w:sz w:val="28"/>
          <w:szCs w:val="28"/>
        </w:rPr>
        <w:t xml:space="preserve">) в 2023 году – </w:t>
      </w:r>
      <w:r w:rsidR="00154632">
        <w:rPr>
          <w:sz w:val="28"/>
          <w:szCs w:val="28"/>
        </w:rPr>
        <w:t>5,5</w:t>
      </w:r>
      <w:r w:rsidRPr="008E2435">
        <w:rPr>
          <w:sz w:val="28"/>
          <w:szCs w:val="28"/>
        </w:rPr>
        <w:t xml:space="preserve"> %</w:t>
      </w:r>
      <w:r>
        <w:rPr>
          <w:sz w:val="28"/>
          <w:szCs w:val="28"/>
        </w:rPr>
        <w:t>,</w:t>
      </w:r>
      <w:r w:rsidRPr="008E2435">
        <w:rPr>
          <w:sz w:val="28"/>
          <w:szCs w:val="28"/>
        </w:rPr>
        <w:t xml:space="preserve"> в том числе:</w:t>
      </w:r>
    </w:p>
    <w:p w:rsidR="00CC26F3" w:rsidRPr="00A545C3" w:rsidRDefault="00CC26F3" w:rsidP="00A6666F">
      <w:pPr>
        <w:pStyle w:val="Style12"/>
        <w:widowControl/>
        <w:shd w:val="clear" w:color="auto" w:fill="auto"/>
        <w:spacing w:before="0" w:after="0" w:line="240" w:lineRule="auto"/>
        <w:ind w:firstLine="709"/>
        <w:contextualSpacing/>
        <w:rPr>
          <w:sz w:val="28"/>
          <w:szCs w:val="28"/>
        </w:rPr>
      </w:pPr>
      <w:r w:rsidRPr="00A545C3">
        <w:rPr>
          <w:sz w:val="28"/>
          <w:szCs w:val="28"/>
        </w:rPr>
        <w:t>а) с 1 января на прогнозный уровень инфляции (индекс роста потребительских цен):</w:t>
      </w:r>
    </w:p>
    <w:p w:rsidR="00CC26F3" w:rsidRPr="00A545C3" w:rsidRDefault="00CC26F3" w:rsidP="00A6666F">
      <w:pPr>
        <w:pStyle w:val="af4"/>
        <w:spacing w:before="0" w:beforeAutospacing="0" w:after="0" w:afterAutospacing="0"/>
        <w:ind w:firstLine="709"/>
        <w:contextualSpacing/>
        <w:rPr>
          <w:sz w:val="28"/>
          <w:szCs w:val="28"/>
        </w:rPr>
      </w:pPr>
      <w:r w:rsidRPr="00A545C3">
        <w:rPr>
          <w:sz w:val="28"/>
          <w:szCs w:val="28"/>
        </w:rPr>
        <w:t>публичные нормативные обязательства;</w:t>
      </w:r>
    </w:p>
    <w:p w:rsidR="00CC26F3" w:rsidRDefault="00CC26F3" w:rsidP="00A6666F">
      <w:pPr>
        <w:pStyle w:val="af4"/>
        <w:spacing w:before="0" w:beforeAutospacing="0" w:after="0" w:afterAutospacing="0"/>
        <w:ind w:firstLine="709"/>
        <w:contextualSpacing/>
        <w:rPr>
          <w:sz w:val="28"/>
          <w:szCs w:val="28"/>
        </w:rPr>
      </w:pPr>
      <w:r w:rsidRPr="00A545C3">
        <w:rPr>
          <w:sz w:val="28"/>
          <w:szCs w:val="28"/>
        </w:rPr>
        <w:t>иные обязательства, подлежащие индексации в соответствии с законодательством Кабардино-Балкарской Республики;</w:t>
      </w:r>
    </w:p>
    <w:p w:rsidR="00CC26F3" w:rsidRDefault="00CC26F3" w:rsidP="00A6666F">
      <w:pPr>
        <w:pStyle w:val="af4"/>
        <w:spacing w:before="0" w:beforeAutospacing="0" w:after="0" w:afterAutospacing="0"/>
        <w:ind w:firstLine="709"/>
        <w:contextualSpacing/>
        <w:rPr>
          <w:sz w:val="28"/>
          <w:szCs w:val="28"/>
        </w:rPr>
      </w:pPr>
      <w:r w:rsidRPr="00A545C3">
        <w:rPr>
          <w:sz w:val="28"/>
          <w:szCs w:val="28"/>
        </w:rPr>
        <w:t>б) на прогнозный уровень инфляции (индекс роста потребительских цен) с 1 сентября стипендиальный фонд для студентов республиканских образовательных учреждений среднего профессионального образования</w:t>
      </w:r>
      <w:r>
        <w:rPr>
          <w:sz w:val="28"/>
          <w:szCs w:val="28"/>
        </w:rPr>
        <w:t>;</w:t>
      </w:r>
    </w:p>
    <w:p w:rsidR="00CC26F3" w:rsidRPr="00A545C3" w:rsidRDefault="00CC26F3" w:rsidP="00A6666F">
      <w:pPr>
        <w:pStyle w:val="af4"/>
        <w:spacing w:before="0" w:beforeAutospacing="0" w:after="0" w:afterAutospacing="0"/>
        <w:ind w:firstLine="709"/>
        <w:contextualSpacing/>
        <w:rPr>
          <w:sz w:val="28"/>
          <w:szCs w:val="28"/>
        </w:rPr>
      </w:pPr>
      <w:r>
        <w:rPr>
          <w:sz w:val="28"/>
          <w:szCs w:val="28"/>
        </w:rPr>
        <w:t>в) на 2024 - 2025 годы – на уровне 2023 года</w:t>
      </w:r>
      <w:r w:rsidRPr="00A545C3">
        <w:rPr>
          <w:sz w:val="28"/>
          <w:szCs w:val="28"/>
        </w:rPr>
        <w:t>;</w:t>
      </w:r>
    </w:p>
    <w:p w:rsidR="00CC26F3" w:rsidRPr="00303412" w:rsidRDefault="00CC26F3" w:rsidP="00A6666F">
      <w:pPr>
        <w:autoSpaceDE w:val="0"/>
        <w:autoSpaceDN w:val="0"/>
        <w:adjustRightInd w:val="0"/>
      </w:pPr>
      <w:r w:rsidRPr="00A545C3">
        <w:t>2)</w:t>
      </w:r>
      <w:r w:rsidRPr="00DE763E">
        <w:t> </w:t>
      </w:r>
      <w:r w:rsidRPr="0080665A">
        <w:t>уточнение установленного объема бюджетных ассигнований</w:t>
      </w:r>
      <w:r>
        <w:t xml:space="preserve"> на </w:t>
      </w:r>
      <w:r w:rsidRPr="0080665A">
        <w:t>увеличени</w:t>
      </w:r>
      <w:r>
        <w:t>е</w:t>
      </w:r>
      <w:r w:rsidRPr="0080665A">
        <w:t xml:space="preserve"> с 1 августа 2022 г</w:t>
      </w:r>
      <w:r w:rsidR="00584F35">
        <w:t>ода</w:t>
      </w:r>
      <w:r>
        <w:t xml:space="preserve"> </w:t>
      </w:r>
      <w:r w:rsidRPr="0080665A">
        <w:t>на 10</w:t>
      </w:r>
      <w:r w:rsidR="00584F35">
        <w:t xml:space="preserve"> </w:t>
      </w:r>
      <w:r w:rsidRPr="0080665A">
        <w:t>% обеспечиваемой за счет средств республиканского бюджета</w:t>
      </w:r>
      <w:r>
        <w:t xml:space="preserve"> </w:t>
      </w:r>
      <w:r w:rsidRPr="0080665A">
        <w:t xml:space="preserve">Кабардино-Балкарской Республики оплаты труда </w:t>
      </w:r>
      <w:r w:rsidRPr="0080665A">
        <w:lastRenderedPageBreak/>
        <w:t>работников</w:t>
      </w:r>
      <w:r>
        <w:t xml:space="preserve"> </w:t>
      </w:r>
      <w:r w:rsidRPr="0080665A">
        <w:t>государственных казенных, бюджетных и автономных учреждений</w:t>
      </w:r>
      <w:r>
        <w:t xml:space="preserve"> </w:t>
      </w:r>
      <w:r w:rsidRPr="0080665A">
        <w:t>Кабардино-Балкарской Республики</w:t>
      </w:r>
      <w:r>
        <w:t xml:space="preserve"> в соответствии с распоряжением Правительства Кабардино-Балкарской Республики от 25.07.</w:t>
      </w:r>
      <w:r w:rsidRPr="00303412">
        <w:t>2022 г</w:t>
      </w:r>
      <w:r w:rsidR="00584F35">
        <w:t>ода</w:t>
      </w:r>
      <w:r w:rsidRPr="00303412">
        <w:t xml:space="preserve"> № 345-рп;</w:t>
      </w:r>
    </w:p>
    <w:p w:rsidR="00CC26F3" w:rsidRPr="00303412" w:rsidRDefault="00CC26F3" w:rsidP="00A6666F">
      <w:pPr>
        <w:autoSpaceDE w:val="0"/>
        <w:autoSpaceDN w:val="0"/>
        <w:adjustRightInd w:val="0"/>
      </w:pPr>
      <w:r w:rsidRPr="00303412">
        <w:t xml:space="preserve">3) уточнение установленного объема бюджетных ассигнований на ежемесячное вознаграждение приемным родителям за воспитание одного ребенка исходя из 100 процентов величины </w:t>
      </w:r>
      <w:r w:rsidRPr="00303412">
        <w:rPr>
          <w:color w:val="000000" w:themeColor="text1"/>
        </w:rPr>
        <w:t xml:space="preserve">прожиточного минимума для трудоспособного населения по </w:t>
      </w:r>
      <w:r w:rsidRPr="00303412">
        <w:t>Кабардино-Балкарской Республике, ежемесячной денежной выплаты приемной семье на содержание ребенка, выплаты денежных средств опекуну (попечителю) на содержание детей-сирот и детей, оставшихся без попечения родителей, находящихся под опекой (попечительством), исходя из 100 процентов величины прожиточного минимума для детей по Кабардино-Балкарской Республике (Законы КБР от 13.04.2007 г</w:t>
      </w:r>
      <w:r w:rsidR="00584F35">
        <w:t>ода</w:t>
      </w:r>
      <w:r w:rsidRPr="00303412">
        <w:t xml:space="preserve"> № 25-РЗ, от 17.01.2007 г</w:t>
      </w:r>
      <w:r w:rsidR="00584F35">
        <w:t>ода</w:t>
      </w:r>
      <w:r w:rsidRPr="00303412">
        <w:t xml:space="preserve"> № 9-РЗ, от 09.04.2004 г</w:t>
      </w:r>
      <w:r w:rsidR="00584F35">
        <w:t>ода</w:t>
      </w:r>
      <w:r w:rsidRPr="00303412">
        <w:t xml:space="preserve"> № 6-РЗ);</w:t>
      </w:r>
    </w:p>
    <w:p w:rsidR="00CC26F3" w:rsidRPr="00CC26F3" w:rsidRDefault="00CC26F3" w:rsidP="00A6666F">
      <w:pPr>
        <w:pStyle w:val="Style12"/>
        <w:widowControl/>
        <w:shd w:val="clear" w:color="auto" w:fill="auto"/>
        <w:spacing w:before="0" w:after="0" w:line="240" w:lineRule="auto"/>
        <w:ind w:firstLine="709"/>
        <w:contextualSpacing/>
        <w:rPr>
          <w:bCs/>
          <w:sz w:val="28"/>
          <w:szCs w:val="28"/>
        </w:rPr>
      </w:pPr>
      <w:r>
        <w:rPr>
          <w:sz w:val="28"/>
          <w:szCs w:val="28"/>
        </w:rPr>
        <w:t>4</w:t>
      </w:r>
      <w:r w:rsidRPr="00A545C3">
        <w:rPr>
          <w:sz w:val="28"/>
          <w:szCs w:val="28"/>
        </w:rPr>
        <w:t>) уточнение установленного объема бюджетных ассигнований в связи с</w:t>
      </w:r>
      <w:r w:rsidRPr="00A545C3">
        <w:rPr>
          <w:b/>
          <w:sz w:val="28"/>
          <w:szCs w:val="28"/>
        </w:rPr>
        <w:t xml:space="preserve"> </w:t>
      </w:r>
      <w:r w:rsidRPr="00CC26F3">
        <w:rPr>
          <w:bCs/>
          <w:sz w:val="28"/>
          <w:szCs w:val="28"/>
        </w:rPr>
        <w:t>изменением численности (контингента) получателей социальных выплат и пособий, пенсий, грантов;</w:t>
      </w:r>
    </w:p>
    <w:p w:rsidR="00CC26F3" w:rsidRPr="00CC26F3" w:rsidRDefault="00CC26F3" w:rsidP="00A6666F">
      <w:pPr>
        <w:pStyle w:val="Style12"/>
        <w:widowControl/>
        <w:shd w:val="clear" w:color="auto" w:fill="auto"/>
        <w:spacing w:before="0" w:after="0" w:line="240" w:lineRule="auto"/>
        <w:ind w:firstLine="709"/>
        <w:contextualSpacing/>
        <w:rPr>
          <w:sz w:val="28"/>
          <w:szCs w:val="28"/>
        </w:rPr>
      </w:pPr>
      <w:r>
        <w:rPr>
          <w:sz w:val="28"/>
          <w:szCs w:val="28"/>
        </w:rPr>
        <w:t>5</w:t>
      </w:r>
      <w:r w:rsidRPr="00A545C3">
        <w:rPr>
          <w:sz w:val="28"/>
          <w:szCs w:val="28"/>
        </w:rPr>
        <w:t>) </w:t>
      </w:r>
      <w:r w:rsidRPr="00CC26F3">
        <w:rPr>
          <w:spacing w:val="-4"/>
          <w:sz w:val="28"/>
          <w:szCs w:val="28"/>
        </w:rPr>
        <w:t xml:space="preserve">уменьшение </w:t>
      </w:r>
      <w:r w:rsidRPr="00CC26F3">
        <w:rPr>
          <w:sz w:val="28"/>
          <w:szCs w:val="28"/>
        </w:rPr>
        <w:t xml:space="preserve">установленного объема бюджетных ассигнований по </w:t>
      </w:r>
      <w:r w:rsidRPr="00CC26F3">
        <w:rPr>
          <w:spacing w:val="-4"/>
          <w:sz w:val="28"/>
          <w:szCs w:val="28"/>
        </w:rPr>
        <w:t xml:space="preserve">мероприятиям, </w:t>
      </w:r>
      <w:r w:rsidRPr="00CC26F3">
        <w:rPr>
          <w:sz w:val="28"/>
          <w:szCs w:val="28"/>
        </w:rPr>
        <w:t>реализация которых завершается;</w:t>
      </w:r>
    </w:p>
    <w:p w:rsidR="00CC26F3" w:rsidRPr="00CC26F3" w:rsidRDefault="00CC26F3" w:rsidP="00A6666F">
      <w:pPr>
        <w:pStyle w:val="Style12"/>
        <w:widowControl/>
        <w:shd w:val="clear" w:color="auto" w:fill="auto"/>
        <w:spacing w:before="0" w:after="0" w:line="240" w:lineRule="auto"/>
        <w:ind w:firstLine="709"/>
        <w:contextualSpacing/>
        <w:rPr>
          <w:sz w:val="28"/>
          <w:szCs w:val="28"/>
        </w:rPr>
      </w:pPr>
      <w:r>
        <w:rPr>
          <w:sz w:val="28"/>
          <w:szCs w:val="28"/>
        </w:rPr>
        <w:t>6</w:t>
      </w:r>
      <w:r w:rsidRPr="00A545C3">
        <w:rPr>
          <w:sz w:val="28"/>
          <w:szCs w:val="28"/>
        </w:rPr>
        <w:t>)</w:t>
      </w:r>
      <w:r w:rsidRPr="00A545C3">
        <w:rPr>
          <w:b/>
          <w:sz w:val="28"/>
          <w:szCs w:val="28"/>
        </w:rPr>
        <w:t> </w:t>
      </w:r>
      <w:r w:rsidRPr="00CC26F3">
        <w:rPr>
          <w:sz w:val="28"/>
          <w:szCs w:val="28"/>
        </w:rPr>
        <w:t>увеличение установленного объема бюджетных ассигнований на реализацию мероприятий "длящегося" характера, расходные обязательства по которым приняты в 2022 году и (или) имеющие периодический порядок;</w:t>
      </w:r>
    </w:p>
    <w:p w:rsidR="00CC26F3" w:rsidRPr="0008502C" w:rsidRDefault="00CC26F3" w:rsidP="00A6666F">
      <w:pPr>
        <w:contextualSpacing/>
      </w:pPr>
      <w:r w:rsidRPr="00CC26F3">
        <w:t>7) уточнение установленного объема бюджетных ассигнований на взносы</w:t>
      </w:r>
      <w:r w:rsidRPr="00292F84">
        <w:t xml:space="preserve"> на обязательное медицинское страхование неработающего населения, уплачиваемых</w:t>
      </w:r>
      <w:r>
        <w:t xml:space="preserve"> в бюджет Федерального фонда обязательного медицинского страхования страхователями для неработающих граждан, исходя из тарифа страхового взноса на обязательное медицинское страхование неработающего </w:t>
      </w:r>
      <w:r w:rsidRPr="0008502C">
        <w:t>населения, а также с учетом коэффициента дифференциации и коэффициента удорожания стоимости медицинских услуг</w:t>
      </w:r>
      <w:r>
        <w:t>, определенных проектом федерального закона «О</w:t>
      </w:r>
      <w:r w:rsidRPr="007E498D">
        <w:t xml:space="preserve"> бюджете Федерального фонда обязательного медицинского страхования на 202</w:t>
      </w:r>
      <w:r>
        <w:t>3</w:t>
      </w:r>
      <w:r w:rsidRPr="007E498D">
        <w:t xml:space="preserve"> год и на плановый период</w:t>
      </w:r>
      <w:r>
        <w:t xml:space="preserve"> 2024 и 2025</w:t>
      </w:r>
      <w:r w:rsidRPr="007E498D">
        <w:t xml:space="preserve"> годов</w:t>
      </w:r>
      <w:r>
        <w:t>»;</w:t>
      </w:r>
    </w:p>
    <w:p w:rsidR="00CC26F3" w:rsidRPr="00B07D36" w:rsidRDefault="00CC26F3" w:rsidP="00A6666F">
      <w:pPr>
        <w:pStyle w:val="Style12"/>
        <w:spacing w:before="0" w:after="0" w:line="240" w:lineRule="auto"/>
        <w:ind w:firstLine="709"/>
        <w:contextualSpacing/>
        <w:rPr>
          <w:sz w:val="28"/>
          <w:szCs w:val="28"/>
        </w:rPr>
      </w:pPr>
      <w:r>
        <w:rPr>
          <w:sz w:val="28"/>
          <w:szCs w:val="28"/>
        </w:rPr>
        <w:t>8</w:t>
      </w:r>
      <w:r w:rsidRPr="0008502C">
        <w:rPr>
          <w:sz w:val="28"/>
          <w:szCs w:val="28"/>
        </w:rPr>
        <w:t xml:space="preserve">) уточнение установленного </w:t>
      </w:r>
      <w:r w:rsidRPr="00B07D36">
        <w:rPr>
          <w:sz w:val="28"/>
          <w:szCs w:val="28"/>
        </w:rPr>
        <w:t xml:space="preserve">объема бюджетных ассигнований </w:t>
      </w:r>
      <w:r w:rsidRPr="00CC26F3">
        <w:rPr>
          <w:bCs/>
          <w:sz w:val="28"/>
          <w:szCs w:val="28"/>
        </w:rPr>
        <w:t>дорожного фонда в соответствии с положением статьи 179</w:t>
      </w:r>
      <w:r w:rsidRPr="005706F6">
        <w:rPr>
          <w:bCs/>
          <w:sz w:val="28"/>
          <w:szCs w:val="28"/>
          <w:vertAlign w:val="superscript"/>
        </w:rPr>
        <w:t>4</w:t>
      </w:r>
      <w:r w:rsidRPr="00CC26F3">
        <w:rPr>
          <w:bCs/>
          <w:sz w:val="28"/>
          <w:szCs w:val="28"/>
        </w:rPr>
        <w:t xml:space="preserve"> Бюджетного кодекса Российской Федерации, а также Закона Кабардино-Балкарской Республики от 18.05.2011</w:t>
      </w:r>
      <w:r>
        <w:rPr>
          <w:sz w:val="28"/>
          <w:szCs w:val="28"/>
        </w:rPr>
        <w:t xml:space="preserve"> г</w:t>
      </w:r>
      <w:r w:rsidR="00584F35">
        <w:rPr>
          <w:sz w:val="28"/>
          <w:szCs w:val="28"/>
        </w:rPr>
        <w:t>ода</w:t>
      </w:r>
      <w:r>
        <w:rPr>
          <w:sz w:val="28"/>
          <w:szCs w:val="28"/>
        </w:rPr>
        <w:t xml:space="preserve"> № 48-РЗ </w:t>
      </w:r>
      <w:r w:rsidR="00584F35">
        <w:rPr>
          <w:sz w:val="28"/>
          <w:szCs w:val="28"/>
        </w:rPr>
        <w:t>«</w:t>
      </w:r>
      <w:r>
        <w:rPr>
          <w:sz w:val="28"/>
          <w:szCs w:val="28"/>
        </w:rPr>
        <w:t>О целевом бюджетном дорожном фонде Кабардино-Балкарской Республики</w:t>
      </w:r>
      <w:r w:rsidR="00584F35">
        <w:rPr>
          <w:sz w:val="28"/>
          <w:szCs w:val="28"/>
        </w:rPr>
        <w:t>»</w:t>
      </w:r>
      <w:r w:rsidRPr="00B07D36">
        <w:rPr>
          <w:sz w:val="28"/>
          <w:szCs w:val="28"/>
        </w:rPr>
        <w:t>;</w:t>
      </w:r>
    </w:p>
    <w:p w:rsidR="00CC26F3" w:rsidRPr="00CC26F3" w:rsidRDefault="00CC26F3" w:rsidP="00A6666F">
      <w:pPr>
        <w:pStyle w:val="Style12"/>
        <w:widowControl/>
        <w:shd w:val="clear" w:color="auto" w:fill="auto"/>
        <w:spacing w:before="0" w:after="0" w:line="240" w:lineRule="auto"/>
        <w:ind w:firstLine="709"/>
        <w:contextualSpacing/>
        <w:rPr>
          <w:bCs/>
          <w:sz w:val="28"/>
          <w:szCs w:val="28"/>
        </w:rPr>
      </w:pPr>
      <w:r>
        <w:rPr>
          <w:sz w:val="28"/>
          <w:szCs w:val="28"/>
        </w:rPr>
        <w:t>9</w:t>
      </w:r>
      <w:r w:rsidRPr="00550170">
        <w:rPr>
          <w:sz w:val="28"/>
          <w:szCs w:val="28"/>
        </w:rPr>
        <w:t>)</w:t>
      </w:r>
      <w:r w:rsidRPr="00550170">
        <w:rPr>
          <w:b/>
          <w:sz w:val="28"/>
          <w:szCs w:val="28"/>
        </w:rPr>
        <w:t> </w:t>
      </w:r>
      <w:r>
        <w:rPr>
          <w:sz w:val="28"/>
          <w:szCs w:val="28"/>
        </w:rPr>
        <w:t xml:space="preserve">уточнение законодательно установленного объема бюджетных ассигнований, </w:t>
      </w:r>
      <w:r w:rsidRPr="00CC26F3">
        <w:rPr>
          <w:bCs/>
          <w:sz w:val="28"/>
          <w:szCs w:val="28"/>
        </w:rPr>
        <w:t>зависящих от объема поступления доходов в соответствии с абзацем восьмым статьи 35 Бюджетного кодекса Российской Федерации;</w:t>
      </w:r>
    </w:p>
    <w:p w:rsidR="00CC26F3" w:rsidRPr="0082396D" w:rsidRDefault="00CC26F3" w:rsidP="00A6666F">
      <w:pPr>
        <w:pStyle w:val="Style12"/>
        <w:widowControl/>
        <w:shd w:val="clear" w:color="auto" w:fill="auto"/>
        <w:spacing w:before="0" w:after="0" w:line="240" w:lineRule="auto"/>
        <w:ind w:firstLine="709"/>
        <w:contextualSpacing/>
        <w:rPr>
          <w:sz w:val="28"/>
          <w:szCs w:val="28"/>
        </w:rPr>
      </w:pPr>
      <w:r w:rsidRPr="00CC26F3">
        <w:rPr>
          <w:bCs/>
          <w:sz w:val="28"/>
          <w:szCs w:val="28"/>
        </w:rPr>
        <w:t>10) уточнение законодательно установленного</w:t>
      </w:r>
      <w:r w:rsidRPr="007B4ED7">
        <w:rPr>
          <w:sz w:val="28"/>
          <w:szCs w:val="28"/>
        </w:rPr>
        <w:t xml:space="preserve"> объема бюджетных ассигнований</w:t>
      </w:r>
      <w:r w:rsidRPr="007B4ED7">
        <w:rPr>
          <w:b/>
          <w:sz w:val="28"/>
          <w:szCs w:val="28"/>
        </w:rPr>
        <w:t xml:space="preserve"> </w:t>
      </w:r>
      <w:r w:rsidRPr="00CC26F3">
        <w:rPr>
          <w:bCs/>
          <w:sz w:val="28"/>
          <w:szCs w:val="28"/>
        </w:rPr>
        <w:t>на обслуживание государственного долга Кабардино</w:t>
      </w:r>
      <w:r w:rsidRPr="007B4ED7">
        <w:rPr>
          <w:sz w:val="28"/>
          <w:szCs w:val="28"/>
        </w:rPr>
        <w:t>-Балкарской Республики исходя из остатка основного долга (или прогнозируемого остатка основного долга) по кредитному соглашению и процентной ставки (или прогнозируемой процентной ставки), установле</w:t>
      </w:r>
      <w:r w:rsidRPr="0082396D">
        <w:rPr>
          <w:sz w:val="28"/>
          <w:szCs w:val="28"/>
        </w:rPr>
        <w:t>нной кредитным соглашением;</w:t>
      </w:r>
    </w:p>
    <w:p w:rsidR="00CC26F3" w:rsidRPr="0082396D" w:rsidRDefault="00CC26F3" w:rsidP="00A6666F">
      <w:pPr>
        <w:pStyle w:val="Style12"/>
        <w:widowControl/>
        <w:shd w:val="clear" w:color="auto" w:fill="auto"/>
        <w:spacing w:before="0" w:after="0" w:line="240" w:lineRule="auto"/>
        <w:ind w:firstLine="709"/>
        <w:contextualSpacing/>
        <w:rPr>
          <w:b/>
          <w:sz w:val="28"/>
          <w:szCs w:val="28"/>
        </w:rPr>
      </w:pPr>
      <w:r>
        <w:rPr>
          <w:sz w:val="28"/>
          <w:szCs w:val="28"/>
        </w:rPr>
        <w:lastRenderedPageBreak/>
        <w:t>11</w:t>
      </w:r>
      <w:r w:rsidRPr="0082396D">
        <w:rPr>
          <w:sz w:val="28"/>
          <w:szCs w:val="28"/>
        </w:rPr>
        <w:t>)</w:t>
      </w:r>
      <w:r w:rsidRPr="0082396D">
        <w:rPr>
          <w:b/>
          <w:sz w:val="28"/>
          <w:szCs w:val="28"/>
        </w:rPr>
        <w:t> </w:t>
      </w:r>
      <w:r w:rsidRPr="0082396D">
        <w:rPr>
          <w:sz w:val="28"/>
          <w:szCs w:val="28"/>
        </w:rPr>
        <w:t xml:space="preserve">приведение объема бюджетных ассигнований на реализацию </w:t>
      </w:r>
      <w:r w:rsidRPr="00CC26F3">
        <w:rPr>
          <w:bCs/>
          <w:sz w:val="28"/>
          <w:szCs w:val="28"/>
        </w:rPr>
        <w:t>национальных проектов в</w:t>
      </w:r>
      <w:r w:rsidRPr="0082396D">
        <w:rPr>
          <w:sz w:val="28"/>
          <w:szCs w:val="28"/>
        </w:rPr>
        <w:t xml:space="preserve"> соответствие с объемом распределения федеральных межбюджетных трансфертов;</w:t>
      </w:r>
    </w:p>
    <w:p w:rsidR="00CC26F3" w:rsidRPr="00CC26F3" w:rsidRDefault="00CC26F3" w:rsidP="00A6666F">
      <w:pPr>
        <w:pStyle w:val="Style12"/>
        <w:widowControl/>
        <w:shd w:val="clear" w:color="auto" w:fill="auto"/>
        <w:spacing w:before="0" w:after="0" w:line="240" w:lineRule="auto"/>
        <w:ind w:firstLine="709"/>
        <w:contextualSpacing/>
        <w:rPr>
          <w:bCs/>
          <w:sz w:val="28"/>
          <w:szCs w:val="28"/>
        </w:rPr>
      </w:pPr>
      <w:r w:rsidRPr="0082396D">
        <w:rPr>
          <w:sz w:val="28"/>
          <w:szCs w:val="28"/>
        </w:rPr>
        <w:t>1</w:t>
      </w:r>
      <w:r>
        <w:rPr>
          <w:sz w:val="28"/>
          <w:szCs w:val="28"/>
        </w:rPr>
        <w:t>2</w:t>
      </w:r>
      <w:r w:rsidRPr="0082396D">
        <w:rPr>
          <w:sz w:val="28"/>
          <w:szCs w:val="28"/>
        </w:rPr>
        <w:t>)</w:t>
      </w:r>
      <w:r w:rsidRPr="0082396D">
        <w:rPr>
          <w:b/>
          <w:sz w:val="28"/>
          <w:szCs w:val="28"/>
        </w:rPr>
        <w:t> </w:t>
      </w:r>
      <w:r w:rsidRPr="0082396D">
        <w:rPr>
          <w:sz w:val="28"/>
          <w:szCs w:val="28"/>
        </w:rPr>
        <w:t xml:space="preserve">изменение структуры установленного объема бюджетных ассигнований в связи с отражением </w:t>
      </w:r>
      <w:r w:rsidRPr="00CC26F3">
        <w:rPr>
          <w:bCs/>
          <w:sz w:val="28"/>
          <w:szCs w:val="28"/>
        </w:rPr>
        <w:t>изменений сводной бюджетной росписи республиканского бюджета и уточнением порядка применения бюджетной классификации Российской Федерации;</w:t>
      </w:r>
    </w:p>
    <w:p w:rsidR="00CC26F3" w:rsidRPr="00653340" w:rsidRDefault="00CC26F3" w:rsidP="00A6666F">
      <w:pPr>
        <w:autoSpaceDE w:val="0"/>
        <w:autoSpaceDN w:val="0"/>
        <w:adjustRightInd w:val="0"/>
        <w:contextualSpacing/>
      </w:pPr>
      <w:r w:rsidRPr="0082396D">
        <w:t>1</w:t>
      </w:r>
      <w:r>
        <w:t>3</w:t>
      </w:r>
      <w:r w:rsidRPr="0082396D">
        <w:t>) уточн</w:t>
      </w:r>
      <w:r w:rsidRPr="00292F84">
        <w:t xml:space="preserve">ение </w:t>
      </w:r>
      <w:r>
        <w:t>установленного объема бюджетных ассигнований на оплату коммунальных услуг</w:t>
      </w:r>
      <w:r w:rsidRPr="00653340">
        <w:t xml:space="preserve"> с учетом установления лимитов потребления топливно-энергетических ресурсов и воды Правительством Кабардино-Балкарской Республики;</w:t>
      </w:r>
    </w:p>
    <w:p w:rsidR="00CC26F3" w:rsidRPr="000907F1" w:rsidRDefault="00CC26F3" w:rsidP="00A6666F">
      <w:pPr>
        <w:autoSpaceDE w:val="0"/>
        <w:autoSpaceDN w:val="0"/>
        <w:adjustRightInd w:val="0"/>
        <w:contextualSpacing/>
      </w:pPr>
      <w:r>
        <w:t>14</w:t>
      </w:r>
      <w:r w:rsidRPr="000907F1">
        <w:t xml:space="preserve">) </w:t>
      </w:r>
      <w:r w:rsidRPr="00292F84">
        <w:t xml:space="preserve">уточнение </w:t>
      </w:r>
      <w:r>
        <w:t xml:space="preserve">установленного объема бюджетных ассигнований на </w:t>
      </w:r>
      <w:r w:rsidRPr="000907F1">
        <w:t xml:space="preserve">финансовое обеспечение выполнения государственных заданий в соответствии с утвержденными нормативами затрат на оказание государственных услуг </w:t>
      </w:r>
      <w:r>
        <w:br/>
      </w:r>
      <w:r w:rsidRPr="000907F1">
        <w:t>(в соответствии со статьей 69</w:t>
      </w:r>
      <w:r w:rsidRPr="005706F6">
        <w:rPr>
          <w:vertAlign w:val="superscript"/>
        </w:rPr>
        <w:t>2</w:t>
      </w:r>
      <w:r w:rsidRPr="000907F1">
        <w:t xml:space="preserve"> Бюджетного кодекса Российской Федерации);</w:t>
      </w:r>
      <w:bookmarkStart w:id="16" w:name="Par0"/>
      <w:bookmarkEnd w:id="16"/>
    </w:p>
    <w:p w:rsidR="00020FD0" w:rsidRPr="00423717" w:rsidRDefault="00CC26F3" w:rsidP="00A6666F">
      <w:pPr>
        <w:autoSpaceDE w:val="0"/>
        <w:autoSpaceDN w:val="0"/>
        <w:adjustRightInd w:val="0"/>
        <w:rPr>
          <w:color w:val="FF0000"/>
        </w:rPr>
      </w:pPr>
      <w:r w:rsidRPr="00020FD0">
        <w:t xml:space="preserve">15) </w:t>
      </w:r>
      <w:r w:rsidRPr="00423717">
        <w:t xml:space="preserve">уточнение установленного объема бюджетных ассигнований на предоставление субвенций местным бюджетам на обеспечение государственных гарантий на реализацию прав на получение общедоступного, бесплатного дошкольного и общего школьного образования </w:t>
      </w:r>
      <w:r w:rsidR="00396B06" w:rsidRPr="00423717">
        <w:t xml:space="preserve">в части оплаты труда работников общеобразовательных и дошкольных организаций </w:t>
      </w:r>
      <w:r w:rsidR="00020FD0" w:rsidRPr="00423717">
        <w:t xml:space="preserve">с учетом перехода на новую отраслевую систему оплаты труда, в соответствии с постановлением Правительства </w:t>
      </w:r>
      <w:r w:rsidR="005706F6">
        <w:t xml:space="preserve">Кабардино-Балкарской Республики </w:t>
      </w:r>
      <w:r w:rsidR="00020FD0" w:rsidRPr="00423717">
        <w:t>от 10.10.2022</w:t>
      </w:r>
      <w:r w:rsidR="005706F6">
        <w:t xml:space="preserve"> года</w:t>
      </w:r>
      <w:r w:rsidR="00020FD0" w:rsidRPr="00423717">
        <w:t xml:space="preserve"> № 222-ПП «Об утверждении Положения об оплате труда работников государственных образовательных организаций Кабардино-Балкарской Республики».</w:t>
      </w:r>
      <w:r w:rsidR="00396B06" w:rsidRPr="00423717">
        <w:rPr>
          <w:sz w:val="24"/>
          <w:szCs w:val="24"/>
        </w:rPr>
        <w:t xml:space="preserve"> </w:t>
      </w:r>
    </w:p>
    <w:p w:rsidR="00CC26F3" w:rsidRPr="000F7876" w:rsidRDefault="00396B06" w:rsidP="00A6666F">
      <w:pPr>
        <w:autoSpaceDE w:val="0"/>
        <w:autoSpaceDN w:val="0"/>
        <w:adjustRightInd w:val="0"/>
        <w:rPr>
          <w:color w:val="FF0000"/>
        </w:rPr>
      </w:pPr>
      <w:r w:rsidRPr="00423717">
        <w:rPr>
          <w:color w:val="000000" w:themeColor="text1"/>
        </w:rPr>
        <w:t>Уточнение установленного объема бюджетных ассигнований на предоставление субвенций местным бюджетам на обеспечение государственных гарантий на реализацию прав на получение общедоступного, бесплатного дошкольного и общего школьного образования исходя из нормативов</w:t>
      </w:r>
      <w:r w:rsidR="00150383" w:rsidRPr="00423717">
        <w:rPr>
          <w:color w:val="000000" w:themeColor="text1"/>
        </w:rPr>
        <w:t xml:space="preserve"> на учебные расходы по основным образовательным программам начального общего, основного общего, среднего общего образования в размере 1000 рублей</w:t>
      </w:r>
      <w:r w:rsidR="00CB1725" w:rsidRPr="00423717">
        <w:rPr>
          <w:color w:val="000000" w:themeColor="text1"/>
        </w:rPr>
        <w:t>, а также в соответствии с программой</w:t>
      </w:r>
      <w:r w:rsidR="00150383" w:rsidRPr="00423717">
        <w:rPr>
          <w:color w:val="000000" w:themeColor="text1"/>
        </w:rPr>
        <w:t>.</w:t>
      </w:r>
      <w:r w:rsidR="005C78C9" w:rsidRPr="00423717">
        <w:rPr>
          <w:color w:val="000000" w:themeColor="text1"/>
        </w:rPr>
        <w:t xml:space="preserve"> Кроме того, дополнительные бюджетные ассигнования выделяются в рамках </w:t>
      </w:r>
      <w:proofErr w:type="spellStart"/>
      <w:r w:rsidR="005C78C9" w:rsidRPr="00423717">
        <w:rPr>
          <w:color w:val="000000" w:themeColor="text1"/>
        </w:rPr>
        <w:t>софинансирования</w:t>
      </w:r>
      <w:proofErr w:type="spellEnd"/>
      <w:r w:rsidR="005C78C9" w:rsidRPr="00423717">
        <w:rPr>
          <w:color w:val="000000" w:themeColor="text1"/>
        </w:rPr>
        <w:t xml:space="preserve"> республиканского бюджета </w:t>
      </w:r>
      <w:r w:rsidR="005706F6">
        <w:rPr>
          <w:color w:val="000000" w:themeColor="text1"/>
        </w:rPr>
        <w:t xml:space="preserve">Кабардино-Балкарской Республики </w:t>
      </w:r>
      <w:r w:rsidR="001C52FA" w:rsidRPr="00423717">
        <w:rPr>
          <w:color w:val="000000" w:themeColor="text1"/>
        </w:rPr>
        <w:t xml:space="preserve">по </w:t>
      </w:r>
      <w:r w:rsidR="005C78C9" w:rsidRPr="00423717">
        <w:t xml:space="preserve">субсидиям из федерального бюджета </w:t>
      </w:r>
      <w:r w:rsidR="001C52FA" w:rsidRPr="00423717">
        <w:t>на</w:t>
      </w:r>
      <w:r w:rsidR="005C78C9" w:rsidRPr="00423717">
        <w:t xml:space="preserve"> расход</w:t>
      </w:r>
      <w:r w:rsidR="001C52FA" w:rsidRPr="00423717">
        <w:t>ы</w:t>
      </w:r>
      <w:r w:rsidR="005C78C9" w:rsidRPr="00423717">
        <w:t>, направленны</w:t>
      </w:r>
      <w:r w:rsidR="001C52FA" w:rsidRPr="00423717">
        <w:t>е</w:t>
      </w:r>
      <w:r w:rsidR="005C78C9" w:rsidRPr="00423717">
        <w:t xml:space="preserve"> на реализацию мероприятий по модернизации школьных систем образования в рамках государственной программы Российской Федерации «Развитие образования» с учетом необходимости обновлени</w:t>
      </w:r>
      <w:r w:rsidR="005706F6">
        <w:t>я</w:t>
      </w:r>
      <w:r w:rsidR="005C78C9" w:rsidRPr="00423717">
        <w:t xml:space="preserve"> в объектах капитального ремонта 100 процентов учебников и учебных пособий, не позволяющих их дальнейшее использование в образовательном процессе по причинам ветхости и дефектности.</w:t>
      </w:r>
    </w:p>
    <w:p w:rsidR="00CC26F3" w:rsidRPr="00697812" w:rsidRDefault="00CC26F3" w:rsidP="00A6666F">
      <w:pPr>
        <w:autoSpaceDE w:val="0"/>
        <w:autoSpaceDN w:val="0"/>
        <w:adjustRightInd w:val="0"/>
        <w:contextualSpacing/>
        <w:rPr>
          <w:color w:val="FF0000"/>
        </w:rPr>
      </w:pPr>
      <w:r w:rsidRPr="00303412">
        <w:t>1</w:t>
      </w:r>
      <w:r w:rsidR="00C7604C">
        <w:t>6</w:t>
      </w:r>
      <w:r w:rsidRPr="00303412">
        <w:t>) уточнение установленного объема бюджетных ассигнований на предоставление мер социальной поддержки отдельным категориям граждан (ветеранам труда, реабилитированным, многодетным и педагогическим работникам образовательных учреждений, проживающим в сельской местности</w:t>
      </w:r>
      <w:r w:rsidRPr="00303412">
        <w:rPr>
          <w:color w:val="000000" w:themeColor="text1"/>
        </w:rPr>
        <w:t xml:space="preserve">) в части компенсации расходов на оплату жилищно-коммунальных услуг в </w:t>
      </w:r>
      <w:r w:rsidRPr="00303412">
        <w:rPr>
          <w:color w:val="000000" w:themeColor="text1"/>
        </w:rPr>
        <w:lastRenderedPageBreak/>
        <w:t>соответствии с Порядком предоставления ежемесячной денежной компенсации расходов на оплату жилого помещения и коммунальных услуг отдельным категориям граждан, проживающих в Кабардино-Балкарской Республике</w:t>
      </w:r>
      <w:r w:rsidR="005706F6">
        <w:rPr>
          <w:color w:val="000000" w:themeColor="text1"/>
        </w:rPr>
        <w:t>;</w:t>
      </w:r>
    </w:p>
    <w:p w:rsidR="00CC26F3" w:rsidRPr="00FD630B" w:rsidRDefault="00B26F17" w:rsidP="00A6666F">
      <w:pPr>
        <w:autoSpaceDE w:val="0"/>
        <w:autoSpaceDN w:val="0"/>
        <w:adjustRightInd w:val="0"/>
        <w:contextualSpacing/>
      </w:pPr>
      <w:r>
        <w:t xml:space="preserve">17) </w:t>
      </w:r>
      <w:r w:rsidR="005706F6">
        <w:t>б</w:t>
      </w:r>
      <w:r w:rsidR="00CC26F3" w:rsidRPr="00FD630B">
        <w:t>юджетные ассигнования республиканского бюджета Кабардино-Балкарской Республики</w:t>
      </w:r>
      <w:r w:rsidR="00CC26F3">
        <w:t xml:space="preserve"> на 2023 год</w:t>
      </w:r>
      <w:r w:rsidR="00CC26F3" w:rsidRPr="00FD630B">
        <w:t>, предусмотренные на: услуги связи, транспортные услуги, арендную плату за пользование имуществом, работы, услуги по содержанию имущества (за исключением капитального ремонта имущества), прочие работы и услуги, безвозмездные перечисления органи</w:t>
      </w:r>
      <w:r w:rsidR="00CC26F3">
        <w:t>зациям, а также прочие расходы</w:t>
      </w:r>
      <w:r w:rsidR="00CC26F3" w:rsidRPr="00FD630B">
        <w:t xml:space="preserve"> </w:t>
      </w:r>
      <w:r w:rsidR="00CC26F3">
        <w:t xml:space="preserve">устанавливаются </w:t>
      </w:r>
      <w:r w:rsidR="00CC26F3" w:rsidRPr="00FD630B">
        <w:t>на уровне бюджетных ассигнований</w:t>
      </w:r>
      <w:r w:rsidR="00CC26F3">
        <w:t xml:space="preserve"> 2022 года в соответствии со сводной бюджетной р</w:t>
      </w:r>
      <w:r w:rsidR="006F0130">
        <w:t>осписью на 01.08.2022 года</w:t>
      </w:r>
      <w:r w:rsidR="005706F6">
        <w:t>;</w:t>
      </w:r>
    </w:p>
    <w:p w:rsidR="00CC26F3" w:rsidRPr="0062657A" w:rsidRDefault="00CC26F3" w:rsidP="00A6666F">
      <w:pPr>
        <w:autoSpaceDE w:val="0"/>
        <w:autoSpaceDN w:val="0"/>
        <w:adjustRightInd w:val="0"/>
        <w:contextualSpacing/>
      </w:pPr>
      <w:r>
        <w:t>1</w:t>
      </w:r>
      <w:r w:rsidR="00B26F17">
        <w:t>8</w:t>
      </w:r>
      <w:r>
        <w:t xml:space="preserve">) </w:t>
      </w:r>
      <w:r w:rsidRPr="008B2761">
        <w:t>уточнение установленного объема бюджетных ассигнований</w:t>
      </w:r>
      <w:r>
        <w:t xml:space="preserve"> на оплату</w:t>
      </w:r>
      <w:r w:rsidRPr="008B2761">
        <w:t xml:space="preserve"> услуг почтовой связи и банковских услуг, оказываемых банками, по </w:t>
      </w:r>
      <w:r w:rsidRPr="0062657A">
        <w:t>выплате денежных средств гражданам при обеспечении мер социальной поддержки;</w:t>
      </w:r>
    </w:p>
    <w:p w:rsidR="00CC26F3" w:rsidRPr="008337A5" w:rsidRDefault="00154632" w:rsidP="00A6666F">
      <w:pPr>
        <w:autoSpaceDE w:val="0"/>
        <w:autoSpaceDN w:val="0"/>
        <w:adjustRightInd w:val="0"/>
        <w:contextualSpacing/>
        <w:rPr>
          <w:color w:val="000000" w:themeColor="text1"/>
        </w:rPr>
      </w:pPr>
      <w:r>
        <w:t>1</w:t>
      </w:r>
      <w:r w:rsidR="00B26F17">
        <w:t>9</w:t>
      </w:r>
      <w:r w:rsidR="00CC26F3" w:rsidRPr="0062657A">
        <w:t xml:space="preserve">) </w:t>
      </w:r>
      <w:r w:rsidR="00CC26F3" w:rsidRPr="008337A5">
        <w:rPr>
          <w:color w:val="000000" w:themeColor="text1"/>
        </w:rPr>
        <w:t xml:space="preserve">в соответствии с распоряжением Правительства РФ от </w:t>
      </w:r>
      <w:r w:rsidR="008337A5" w:rsidRPr="008337A5">
        <w:rPr>
          <w:color w:val="000000" w:themeColor="text1"/>
        </w:rPr>
        <w:t>19</w:t>
      </w:r>
      <w:r w:rsidR="00CC26F3" w:rsidRPr="008337A5">
        <w:rPr>
          <w:color w:val="000000" w:themeColor="text1"/>
        </w:rPr>
        <w:t>.08.202</w:t>
      </w:r>
      <w:r w:rsidR="008337A5" w:rsidRPr="008337A5">
        <w:rPr>
          <w:color w:val="000000" w:themeColor="text1"/>
        </w:rPr>
        <w:t>2</w:t>
      </w:r>
      <w:r w:rsidR="00CC26F3" w:rsidRPr="008337A5">
        <w:rPr>
          <w:color w:val="000000" w:themeColor="text1"/>
        </w:rPr>
        <w:t xml:space="preserve"> г</w:t>
      </w:r>
      <w:r w:rsidRPr="008337A5">
        <w:rPr>
          <w:color w:val="000000" w:themeColor="text1"/>
        </w:rPr>
        <w:t>ода</w:t>
      </w:r>
      <w:r w:rsidR="00CC26F3" w:rsidRPr="008337A5">
        <w:rPr>
          <w:color w:val="000000" w:themeColor="text1"/>
        </w:rPr>
        <w:t xml:space="preserve"> </w:t>
      </w:r>
      <w:r w:rsidRPr="008337A5">
        <w:rPr>
          <w:color w:val="000000" w:themeColor="text1"/>
        </w:rPr>
        <w:br/>
      </w:r>
      <w:r w:rsidR="00CC26F3" w:rsidRPr="008337A5">
        <w:rPr>
          <w:color w:val="000000" w:themeColor="text1"/>
        </w:rPr>
        <w:t>№ 2</w:t>
      </w:r>
      <w:r w:rsidR="008337A5" w:rsidRPr="008337A5">
        <w:rPr>
          <w:color w:val="000000" w:themeColor="text1"/>
        </w:rPr>
        <w:t>332</w:t>
      </w:r>
      <w:r w:rsidR="00CC26F3" w:rsidRPr="008337A5">
        <w:rPr>
          <w:color w:val="000000" w:themeColor="text1"/>
        </w:rPr>
        <w:t xml:space="preserve">-р предельный уровень </w:t>
      </w:r>
      <w:proofErr w:type="spellStart"/>
      <w:r w:rsidR="00CC26F3" w:rsidRPr="008337A5">
        <w:rPr>
          <w:color w:val="000000" w:themeColor="text1"/>
        </w:rPr>
        <w:t>софинансирования</w:t>
      </w:r>
      <w:proofErr w:type="spellEnd"/>
      <w:r w:rsidR="00CC26F3" w:rsidRPr="008337A5">
        <w:rPr>
          <w:color w:val="000000" w:themeColor="text1"/>
        </w:rPr>
        <w:t xml:space="preserve"> расходного обязательства Кабардино-Балкарской Республики из федерального бюджета на 2023 - 202</w:t>
      </w:r>
      <w:r w:rsidR="008337A5" w:rsidRPr="008337A5">
        <w:rPr>
          <w:color w:val="000000" w:themeColor="text1"/>
        </w:rPr>
        <w:t>5</w:t>
      </w:r>
      <w:r w:rsidR="00CC26F3" w:rsidRPr="008337A5">
        <w:rPr>
          <w:color w:val="000000" w:themeColor="text1"/>
        </w:rPr>
        <w:t xml:space="preserve"> годы составляет 95 процентов. </w:t>
      </w:r>
    </w:p>
    <w:p w:rsidR="00CC26F3" w:rsidRPr="00B636AE" w:rsidRDefault="00CC26F3" w:rsidP="00A6666F">
      <w:pPr>
        <w:autoSpaceDE w:val="0"/>
        <w:autoSpaceDN w:val="0"/>
        <w:adjustRightInd w:val="0"/>
        <w:contextualSpacing/>
      </w:pPr>
      <w:r w:rsidRPr="00B636AE">
        <w:t>В соответствии с распоряжением Правительства РФ от 18.10.2019 г</w:t>
      </w:r>
      <w:r w:rsidR="00584F35">
        <w:t xml:space="preserve">ода            </w:t>
      </w:r>
      <w:r w:rsidRPr="00B636AE">
        <w:t xml:space="preserve">№ 2468-р предельный уровень </w:t>
      </w:r>
      <w:proofErr w:type="spellStart"/>
      <w:r w:rsidRPr="00B636AE">
        <w:t>софинансирования</w:t>
      </w:r>
      <w:proofErr w:type="spellEnd"/>
      <w:r w:rsidRPr="00B636AE">
        <w:t xml:space="preserve"> расходного обязательства субъекта Российской Федерации и г. Байконура из федерального бюджета по субъектам Российской Федерации и г. Байконуру на 2020 - 2024 годы в отношении субсидий, предоставляемых в целях </w:t>
      </w:r>
      <w:proofErr w:type="spellStart"/>
      <w:r w:rsidRPr="00B636AE">
        <w:t>софинансирования</w:t>
      </w:r>
      <w:proofErr w:type="spellEnd"/>
      <w:r w:rsidRPr="00B636AE">
        <w:t xml:space="preserve"> расходных обязательств субъектов Российской Федерации и г. Байконура, возникших при реализации региональных проектов, направленных на реализацию федеральных проектов, входящих в состав соответствующего национального проекта, определенного Указом Президента Российской Федерации от 7 мая 2018 г</w:t>
      </w:r>
      <w:r w:rsidR="00584F35">
        <w:t>ода</w:t>
      </w:r>
      <w:r w:rsidRPr="00B636AE">
        <w:t xml:space="preserve"> № 204 </w:t>
      </w:r>
      <w:r w:rsidR="006F0130">
        <w:br/>
      </w:r>
      <w:r w:rsidR="00584F35">
        <w:t>«</w:t>
      </w:r>
      <w:r w:rsidRPr="00B636AE">
        <w:t>О национальных целях и стратегических задачах развития Российской Федерации на период до 2024 года</w:t>
      </w:r>
      <w:r w:rsidR="00584F35">
        <w:t>»</w:t>
      </w:r>
      <w:r w:rsidRPr="00B636AE">
        <w:t xml:space="preserve">, а также в целях реализации государственной программы Российской Федерации </w:t>
      </w:r>
      <w:r w:rsidR="00584F35">
        <w:t>«</w:t>
      </w:r>
      <w:r w:rsidRPr="00B636AE">
        <w:t>Комплексное развитие сельских территорий</w:t>
      </w:r>
      <w:r w:rsidR="00584F35">
        <w:t>»</w:t>
      </w:r>
      <w:r w:rsidRPr="00B636AE">
        <w:t xml:space="preserve"> и государственной программы Российской Федерации </w:t>
      </w:r>
      <w:r w:rsidR="00584F35">
        <w:t>«</w:t>
      </w:r>
      <w:r w:rsidRPr="00B636AE">
        <w:t>Развитие здравоохранения</w:t>
      </w:r>
      <w:r w:rsidR="00584F35">
        <w:t>»</w:t>
      </w:r>
      <w:r w:rsidRPr="00B636AE">
        <w:t xml:space="preserve"> в части ведомственной целевой программы </w:t>
      </w:r>
      <w:r w:rsidR="00584F35">
        <w:t>«</w:t>
      </w:r>
      <w:r w:rsidRPr="00B636AE">
        <w:t>Модернизация первичного звена здравоохранения Российской Федерации</w:t>
      </w:r>
      <w:r w:rsidR="00584F35">
        <w:t>»</w:t>
      </w:r>
      <w:r w:rsidRPr="00B636AE">
        <w:t xml:space="preserve"> для Кабардино-Балкарской Республики определен на уровне 99 процентов. До принятия соответствующего правового акта об утверждении предельного уровня </w:t>
      </w:r>
      <w:proofErr w:type="spellStart"/>
      <w:r w:rsidRPr="00B636AE">
        <w:t>софинансирования</w:t>
      </w:r>
      <w:proofErr w:type="spellEnd"/>
      <w:r w:rsidRPr="00B636AE">
        <w:t xml:space="preserve"> расходного обязательства субъекта Российской Федерации на 2025 годов предельный уровень </w:t>
      </w:r>
      <w:proofErr w:type="spellStart"/>
      <w:r w:rsidRPr="00B636AE">
        <w:t>софинансирования</w:t>
      </w:r>
      <w:proofErr w:type="spellEnd"/>
      <w:r w:rsidRPr="00B636AE">
        <w:t xml:space="preserve"> расходного обязательства Кабардино-Балкарской Республики на 2025 год </w:t>
      </w:r>
      <w:r w:rsidR="006F0130">
        <w:t xml:space="preserve">принят </w:t>
      </w:r>
      <w:r w:rsidRPr="00B636AE">
        <w:t>на уровне 99 процентов.</w:t>
      </w:r>
    </w:p>
    <w:p w:rsidR="00CC26F3" w:rsidRPr="001C575E" w:rsidRDefault="00CC26F3" w:rsidP="00A6666F">
      <w:pPr>
        <w:autoSpaceDE w:val="0"/>
        <w:autoSpaceDN w:val="0"/>
        <w:adjustRightInd w:val="0"/>
        <w:contextualSpacing/>
      </w:pPr>
      <w:r w:rsidRPr="001C575E">
        <w:t xml:space="preserve">Указанные общие подходы </w:t>
      </w:r>
      <w:r w:rsidR="006F0130">
        <w:t>применены</w:t>
      </w:r>
      <w:r w:rsidRPr="001C575E">
        <w:t xml:space="preserve"> при формировании и распределении бюджетных ассигнований республиканского бюджета Кабардино-Балкарской Республики на реализацию всех государственных программ Кабардино-Балкарской Республики и направлений деятельности органов государственной власти Кабардино-Балкарской Республики, не входящих в государственные программы Кабардино-Балкарской Республики, на 2023 год и на плановый период 2024 и 2025 годов.</w:t>
      </w:r>
    </w:p>
    <w:bookmarkEnd w:id="14"/>
    <w:p w:rsidR="00E3290A" w:rsidRPr="00C35EBA" w:rsidRDefault="00E3290A" w:rsidP="00842EAA">
      <w:pPr>
        <w:autoSpaceDE w:val="0"/>
        <w:autoSpaceDN w:val="0"/>
        <w:adjustRightInd w:val="0"/>
        <w:ind w:firstLine="708"/>
        <w:contextualSpacing/>
        <w:rPr>
          <w:b/>
        </w:rPr>
      </w:pPr>
    </w:p>
    <w:p w:rsidR="00343535" w:rsidRPr="00974B15" w:rsidRDefault="00343535" w:rsidP="00CE3FD0">
      <w:pPr>
        <w:pStyle w:val="a3"/>
        <w:ind w:left="0" w:firstLine="0"/>
        <w:jc w:val="center"/>
        <w:outlineLvl w:val="0"/>
        <w:rPr>
          <w:b/>
        </w:rPr>
      </w:pPr>
      <w:bookmarkStart w:id="17" w:name="_Toc116823363"/>
      <w:r w:rsidRPr="00974B15">
        <w:rPr>
          <w:b/>
        </w:rPr>
        <w:t>4. Основные направления налоговой</w:t>
      </w:r>
      <w:r w:rsidR="00CE3FD0">
        <w:rPr>
          <w:b/>
        </w:rPr>
        <w:t xml:space="preserve"> </w:t>
      </w:r>
      <w:r w:rsidRPr="00974B15">
        <w:rPr>
          <w:b/>
        </w:rPr>
        <w:t>политики на 2023 год и на плановый период 2024 и 2025 годов</w:t>
      </w:r>
      <w:bookmarkEnd w:id="17"/>
    </w:p>
    <w:p w:rsidR="00343535" w:rsidRPr="00974B15" w:rsidRDefault="00343535" w:rsidP="00343535">
      <w:pPr>
        <w:jc w:val="center"/>
        <w:rPr>
          <w:b/>
          <w:color w:val="FF0000"/>
        </w:rPr>
      </w:pPr>
    </w:p>
    <w:p w:rsidR="00392209" w:rsidRPr="00392209" w:rsidRDefault="00392209" w:rsidP="005706F6">
      <w:pPr>
        <w:tabs>
          <w:tab w:val="left" w:pos="9781"/>
        </w:tabs>
        <w:ind w:firstLine="708"/>
        <w:rPr>
          <w:color w:val="000000" w:themeColor="text1"/>
        </w:rPr>
      </w:pPr>
      <w:r w:rsidRPr="00392209">
        <w:rPr>
          <w:rFonts w:eastAsia="Calibri"/>
          <w:color w:val="000000" w:themeColor="text1"/>
        </w:rPr>
        <w:t xml:space="preserve">В условиях изменчивости </w:t>
      </w:r>
      <w:r w:rsidRPr="00392209">
        <w:rPr>
          <w:color w:val="000000" w:themeColor="text1"/>
        </w:rPr>
        <w:t>среднесрочных перспектив развития экономики государства и республики в связи с ухудшением геополитической обстановки, налоговая политика Кабардино-Балкарской Республики на трехлетний период основываясь на базовом варианте прогноза социально-экономического развития Кабардино-Балкарской Республики ориентирована на обеспечение устойчивой и предсказуемой экономической среды и ускорение структурных изменений за счет концентрации ресурсов на наиболее эффективных программах развития.</w:t>
      </w:r>
    </w:p>
    <w:p w:rsidR="00392209" w:rsidRPr="00392209" w:rsidRDefault="00392209" w:rsidP="005706F6">
      <w:pPr>
        <w:tabs>
          <w:tab w:val="left" w:pos="9781"/>
        </w:tabs>
        <w:ind w:firstLine="708"/>
        <w:rPr>
          <w:color w:val="000000" w:themeColor="text1"/>
        </w:rPr>
      </w:pPr>
      <w:r w:rsidRPr="00392209">
        <w:rPr>
          <w:color w:val="000000" w:themeColor="text1"/>
        </w:rPr>
        <w:t>Параметры республиканского бюджета на 2023-2025 годы</w:t>
      </w:r>
      <w:r w:rsidRPr="00392209">
        <w:rPr>
          <w:color w:val="FF0000"/>
        </w:rPr>
        <w:t xml:space="preserve"> </w:t>
      </w:r>
      <w:r w:rsidRPr="00392209">
        <w:rPr>
          <w:color w:val="000000" w:themeColor="text1"/>
        </w:rPr>
        <w:t>определены с учетом сохранения стабильных объемов собственной региональной доходной базы с учетом продолжения оказания финансовой поддержки из федерального бюджета, ориентированной на достижение национальных целей развития.</w:t>
      </w:r>
    </w:p>
    <w:p w:rsidR="00392209" w:rsidRPr="00392209" w:rsidRDefault="00392209" w:rsidP="005706F6">
      <w:pPr>
        <w:tabs>
          <w:tab w:val="left" w:pos="9781"/>
        </w:tabs>
        <w:ind w:firstLine="708"/>
        <w:rPr>
          <w:color w:val="000000" w:themeColor="text1"/>
        </w:rPr>
      </w:pPr>
      <w:r w:rsidRPr="00392209">
        <w:rPr>
          <w:color w:val="000000" w:themeColor="text1"/>
        </w:rPr>
        <w:t xml:space="preserve">На федеральном уровне планируется </w:t>
      </w:r>
      <w:r w:rsidRPr="00392209">
        <w:t>реализация стимулирующих налоговых и финансовых мер</w:t>
      </w:r>
      <w:r w:rsidRPr="00392209">
        <w:rPr>
          <w:color w:val="000000" w:themeColor="text1"/>
        </w:rPr>
        <w:t xml:space="preserve">, направленных в том числе на: </w:t>
      </w:r>
    </w:p>
    <w:p w:rsidR="00392209" w:rsidRPr="00392209" w:rsidRDefault="00392209" w:rsidP="005706F6">
      <w:pPr>
        <w:pStyle w:val="a3"/>
        <w:numPr>
          <w:ilvl w:val="0"/>
          <w:numId w:val="15"/>
        </w:numPr>
        <w:tabs>
          <w:tab w:val="left" w:pos="993"/>
        </w:tabs>
        <w:ind w:left="0" w:firstLine="708"/>
      </w:pPr>
      <w:r w:rsidRPr="00392209">
        <w:t>Совершенствование стимулирующих налоговых льгот</w:t>
      </w:r>
      <w:r w:rsidRPr="00392209">
        <w:rPr>
          <w:lang w:val="en-US"/>
        </w:rPr>
        <w:t>:</w:t>
      </w:r>
      <w:r w:rsidRPr="00392209">
        <w:t xml:space="preserve"> </w:t>
      </w:r>
    </w:p>
    <w:p w:rsidR="00392209" w:rsidRPr="00392209" w:rsidRDefault="00392209" w:rsidP="005706F6">
      <w:pPr>
        <w:pStyle w:val="a3"/>
        <w:tabs>
          <w:tab w:val="left" w:pos="9781"/>
        </w:tabs>
        <w:ind w:left="0" w:firstLine="708"/>
        <w:contextualSpacing w:val="0"/>
      </w:pPr>
      <w:r w:rsidRPr="00392209">
        <w:t xml:space="preserve">предоставление мер налоговой поддержки во </w:t>
      </w:r>
      <w:proofErr w:type="spellStart"/>
      <w:r w:rsidRPr="00392209">
        <w:t>взаимоувязке</w:t>
      </w:r>
      <w:proofErr w:type="spellEnd"/>
      <w:r w:rsidRPr="00392209">
        <w:t xml:space="preserve"> с инвестиционной активностью налогоплательщиков;</w:t>
      </w:r>
    </w:p>
    <w:p w:rsidR="00392209" w:rsidRPr="00392209" w:rsidRDefault="00392209" w:rsidP="005706F6">
      <w:pPr>
        <w:pStyle w:val="a3"/>
        <w:tabs>
          <w:tab w:val="left" w:pos="9781"/>
        </w:tabs>
        <w:ind w:left="0" w:firstLine="708"/>
        <w:contextualSpacing w:val="0"/>
      </w:pPr>
      <w:r w:rsidRPr="00392209">
        <w:t>установление налоговых льгот по налогу на прибыль организаций и страховым взносам для организаций, разрабатывающих и производящих высокотехнологичные товары;</w:t>
      </w:r>
    </w:p>
    <w:p w:rsidR="00392209" w:rsidRPr="00392209" w:rsidRDefault="00392209" w:rsidP="005706F6">
      <w:pPr>
        <w:pStyle w:val="a3"/>
        <w:tabs>
          <w:tab w:val="left" w:pos="9781"/>
        </w:tabs>
        <w:ind w:left="0" w:firstLine="708"/>
        <w:contextualSpacing w:val="0"/>
      </w:pPr>
      <w:r w:rsidRPr="00392209">
        <w:t>стимулирование применения ин</w:t>
      </w:r>
      <w:r w:rsidR="005706F6">
        <w:t>вестиционного налогового вычета.</w:t>
      </w:r>
    </w:p>
    <w:p w:rsidR="00392209" w:rsidRPr="00392209" w:rsidRDefault="00392209" w:rsidP="005706F6">
      <w:pPr>
        <w:pStyle w:val="a3"/>
        <w:numPr>
          <w:ilvl w:val="0"/>
          <w:numId w:val="15"/>
        </w:numPr>
        <w:tabs>
          <w:tab w:val="left" w:pos="567"/>
          <w:tab w:val="left" w:pos="993"/>
          <w:tab w:val="left" w:pos="9781"/>
        </w:tabs>
        <w:ind w:left="0" w:firstLine="708"/>
        <w:contextualSpacing w:val="0"/>
      </w:pPr>
      <w:r w:rsidRPr="00392209">
        <w:t>Создание справедливых конкурентных условий и улучшение условий ведения бизнеса, за счет улучшения администрирования доходов и внедрения новых информационных технологий:</w:t>
      </w:r>
    </w:p>
    <w:p w:rsidR="00392209" w:rsidRPr="00392209" w:rsidRDefault="00392209" w:rsidP="005706F6">
      <w:pPr>
        <w:pStyle w:val="a3"/>
        <w:tabs>
          <w:tab w:val="left" w:pos="9781"/>
        </w:tabs>
        <w:ind w:left="0" w:firstLine="708"/>
        <w:contextualSpacing w:val="0"/>
        <w:rPr>
          <w:bCs/>
        </w:rPr>
      </w:pPr>
      <w:r w:rsidRPr="00392209">
        <w:rPr>
          <w:bCs/>
        </w:rPr>
        <w:t>совершенствование порядка постановки и снятия с учета в налоговом органе</w:t>
      </w:r>
      <w:r w:rsidRPr="00392209">
        <w:rPr>
          <w:bCs/>
        </w:rPr>
        <w:br/>
        <w:t xml:space="preserve"> - внедрение единого унифицированного подтверждающего документа;</w:t>
      </w:r>
    </w:p>
    <w:p w:rsidR="00392209" w:rsidRPr="00392209" w:rsidRDefault="00392209" w:rsidP="005706F6">
      <w:pPr>
        <w:pStyle w:val="a3"/>
        <w:tabs>
          <w:tab w:val="left" w:pos="9781"/>
        </w:tabs>
        <w:ind w:left="0" w:firstLine="708"/>
        <w:contextualSpacing w:val="0"/>
        <w:rPr>
          <w:color w:val="000000" w:themeColor="text1"/>
        </w:rPr>
      </w:pPr>
      <w:r w:rsidRPr="00392209">
        <w:rPr>
          <w:bCs/>
        </w:rPr>
        <w:t xml:space="preserve">переход к налогообложению недвижимого имущества организаций исходя из кадастровой стоимости в отношении всех объектов недвижимости </w:t>
      </w:r>
      <w:r w:rsidRPr="00392209">
        <w:rPr>
          <w:bCs/>
          <w:i/>
        </w:rPr>
        <w:t>(за исключением отдельных сооружений)</w:t>
      </w:r>
      <w:r w:rsidRPr="00392209">
        <w:rPr>
          <w:bCs/>
        </w:rPr>
        <w:t xml:space="preserve"> в целях выравнивания налоговой нагрузки. </w:t>
      </w:r>
      <w:r w:rsidRPr="00392209">
        <w:rPr>
          <w:bCs/>
          <w:color w:val="000000" w:themeColor="text1"/>
        </w:rPr>
        <w:t>Реализация этой новации</w:t>
      </w:r>
      <w:r w:rsidR="005706F6">
        <w:rPr>
          <w:bCs/>
          <w:color w:val="000000" w:themeColor="text1"/>
        </w:rPr>
        <w:t>,</w:t>
      </w:r>
      <w:r w:rsidRPr="00392209">
        <w:rPr>
          <w:bCs/>
          <w:color w:val="000000" w:themeColor="text1"/>
        </w:rPr>
        <w:t xml:space="preserve"> кроме того</w:t>
      </w:r>
      <w:r w:rsidR="005706F6">
        <w:rPr>
          <w:bCs/>
          <w:color w:val="000000" w:themeColor="text1"/>
        </w:rPr>
        <w:t>,</w:t>
      </w:r>
      <w:r w:rsidRPr="00392209">
        <w:rPr>
          <w:bCs/>
          <w:color w:val="000000" w:themeColor="text1"/>
        </w:rPr>
        <w:t xml:space="preserve"> позволит снизить избыточные трудозатраты на проведение обследований объектов недвижимого имущества для определения вида фактического использования объекта, а также исключит судебные разбирательства с собственниками имущества.  </w:t>
      </w:r>
    </w:p>
    <w:p w:rsidR="00392209" w:rsidRPr="00392209" w:rsidRDefault="00392209" w:rsidP="005706F6">
      <w:pPr>
        <w:tabs>
          <w:tab w:val="left" w:pos="9781"/>
        </w:tabs>
        <w:ind w:firstLine="708"/>
      </w:pPr>
      <w:r w:rsidRPr="00392209">
        <w:t>В рамках мер налогового стимулирования предполагается обеспечение преференциального налогового режима для субъектов МСП, устанавливающего ставки страховых взносов в размере 15</w:t>
      </w:r>
      <w:r w:rsidR="008E1C60">
        <w:t xml:space="preserve"> </w:t>
      </w:r>
      <w:r w:rsidRPr="00392209">
        <w:t>% в отношении заработной платы работников в части превышения величины МРОТ.</w:t>
      </w:r>
    </w:p>
    <w:p w:rsidR="00392209" w:rsidRPr="00392209" w:rsidRDefault="00392209" w:rsidP="005706F6">
      <w:pPr>
        <w:pStyle w:val="a3"/>
        <w:numPr>
          <w:ilvl w:val="0"/>
          <w:numId w:val="15"/>
        </w:numPr>
        <w:tabs>
          <w:tab w:val="left" w:pos="1134"/>
        </w:tabs>
        <w:ind w:left="0" w:firstLine="708"/>
      </w:pPr>
      <w:r w:rsidRPr="00392209">
        <w:t>В рамках мер налогового стимулирования развития цифровых технологий предполагается:</w:t>
      </w:r>
    </w:p>
    <w:p w:rsidR="00392209" w:rsidRPr="00392209" w:rsidRDefault="00392209" w:rsidP="005706F6">
      <w:pPr>
        <w:pStyle w:val="a3"/>
        <w:tabs>
          <w:tab w:val="left" w:pos="9781"/>
        </w:tabs>
        <w:ind w:left="0" w:firstLine="708"/>
        <w:contextualSpacing w:val="0"/>
      </w:pPr>
      <w:r w:rsidRPr="00392209">
        <w:lastRenderedPageBreak/>
        <w:t>обеспечение преференциального налогового режима, устанавливающего ставки страховых взносов в размере 7,6</w:t>
      </w:r>
      <w:r w:rsidR="008E1C60">
        <w:t xml:space="preserve"> </w:t>
      </w:r>
      <w:r w:rsidRPr="00392209">
        <w:t xml:space="preserve">% и ставки налога на прибыль </w:t>
      </w:r>
      <w:r w:rsidR="005706F6">
        <w:br/>
      </w:r>
      <w:r w:rsidRPr="00392209">
        <w:t>в размере 3%.</w:t>
      </w:r>
    </w:p>
    <w:p w:rsidR="00392209" w:rsidRPr="00392209" w:rsidRDefault="00392209" w:rsidP="005706F6">
      <w:pPr>
        <w:pStyle w:val="a3"/>
        <w:tabs>
          <w:tab w:val="left" w:pos="567"/>
          <w:tab w:val="left" w:pos="993"/>
          <w:tab w:val="left" w:pos="9781"/>
        </w:tabs>
        <w:ind w:left="0" w:firstLine="708"/>
        <w:contextualSpacing w:val="0"/>
      </w:pPr>
      <w:r w:rsidRPr="00392209">
        <w:t>установление повышающего коэффициента 1,5 к расходам на приобретение российских радиоэлектронного оборудования и программ для ЭВМ (баз данных), относящихся к сфере искусственного интеллекта, а также инвестиционного налогового вычета по налогу на прибыль организаций, несущих затраты на внедрение данного оборудования и программ;</w:t>
      </w:r>
    </w:p>
    <w:p w:rsidR="00392209" w:rsidRPr="00392209" w:rsidRDefault="00392209" w:rsidP="005706F6">
      <w:pPr>
        <w:pStyle w:val="a3"/>
        <w:tabs>
          <w:tab w:val="left" w:pos="567"/>
          <w:tab w:val="left" w:pos="993"/>
          <w:tab w:val="left" w:pos="9781"/>
        </w:tabs>
        <w:ind w:left="0" w:firstLine="708"/>
        <w:contextualSpacing w:val="0"/>
      </w:pPr>
      <w:r w:rsidRPr="00392209">
        <w:t>закрепление особенностей налогообложения операций с цифровыми финансовыми активами.</w:t>
      </w:r>
    </w:p>
    <w:p w:rsidR="00392209" w:rsidRPr="00392209" w:rsidRDefault="00392209" w:rsidP="005706F6">
      <w:pPr>
        <w:tabs>
          <w:tab w:val="left" w:pos="993"/>
          <w:tab w:val="left" w:pos="9781"/>
        </w:tabs>
        <w:ind w:firstLine="708"/>
        <w:rPr>
          <w:i/>
        </w:rPr>
      </w:pPr>
      <w:r w:rsidRPr="00392209">
        <w:t>4. Повышение объективности, социальной справедливости и уточнение неурегулированных вопросов в области налогообложения НДФЛ:</w:t>
      </w:r>
    </w:p>
    <w:p w:rsidR="00392209" w:rsidRPr="00392209" w:rsidRDefault="00392209" w:rsidP="005706F6">
      <w:pPr>
        <w:tabs>
          <w:tab w:val="left" w:pos="993"/>
          <w:tab w:val="left" w:pos="9781"/>
        </w:tabs>
        <w:ind w:firstLine="708"/>
      </w:pPr>
      <w:r w:rsidRPr="00392209">
        <w:t>предоставление субъектам РФ расширенного права уменьшения предельного (минимального) срока владения недвижимым имуществом для целей освобождения от налогообложения НДФЛ доходов от продажи недвижимого имущества, приобретенного в порядке наследования, в результате приватизации, по договору дарения, а также по договору ренты;</w:t>
      </w:r>
    </w:p>
    <w:p w:rsidR="00392209" w:rsidRPr="00392209" w:rsidRDefault="00392209" w:rsidP="005706F6">
      <w:pPr>
        <w:tabs>
          <w:tab w:val="left" w:pos="993"/>
          <w:tab w:val="left" w:pos="9781"/>
        </w:tabs>
        <w:ind w:firstLine="708"/>
      </w:pPr>
      <w:r w:rsidRPr="00392209">
        <w:t>распространение права на налоговый вычет на расходы, на оплату медицинских услуг, оказанных детям (подопечным), признанным судом недееспособными, без ограничения по возрасту;</w:t>
      </w:r>
    </w:p>
    <w:p w:rsidR="00392209" w:rsidRPr="00392209" w:rsidRDefault="00392209" w:rsidP="005706F6">
      <w:pPr>
        <w:tabs>
          <w:tab w:val="left" w:pos="993"/>
          <w:tab w:val="left" w:pos="9781"/>
        </w:tabs>
        <w:ind w:firstLine="708"/>
      </w:pPr>
      <w:r w:rsidRPr="00392209">
        <w:t>освобождение от налогообложения не только выплат выходного пособия, среднемесячного заработка на период трудоустройства, но и любых иных компенсационных выплат при увольнении работника, предусмотренных законодательством.</w:t>
      </w:r>
    </w:p>
    <w:p w:rsidR="00392209" w:rsidRPr="00392209" w:rsidRDefault="00392209" w:rsidP="005706F6">
      <w:pPr>
        <w:tabs>
          <w:tab w:val="left" w:pos="9781"/>
        </w:tabs>
        <w:ind w:firstLine="708"/>
      </w:pPr>
      <w:r w:rsidRPr="00392209">
        <w:t>5.</w:t>
      </w:r>
      <w:r w:rsidR="005706F6">
        <w:t xml:space="preserve"> </w:t>
      </w:r>
      <w:r w:rsidRPr="00392209">
        <w:t xml:space="preserve">Развитие системы учета, контроля и оценки налоговых расходов </w:t>
      </w:r>
    </w:p>
    <w:p w:rsidR="00392209" w:rsidRPr="00392209" w:rsidRDefault="00392209" w:rsidP="005706F6">
      <w:pPr>
        <w:tabs>
          <w:tab w:val="left" w:pos="9781"/>
        </w:tabs>
        <w:ind w:firstLine="708"/>
        <w:rPr>
          <w:color w:val="000000" w:themeColor="text1"/>
        </w:rPr>
      </w:pPr>
      <w:r w:rsidRPr="00392209">
        <w:rPr>
          <w:color w:val="000000" w:themeColor="text1"/>
        </w:rPr>
        <w:t>В рамках развития единой системы учета, контроля и оценки налоговых расходов на всех уровнях бюджетной системы планируется работа в следующих направлениях:</w:t>
      </w:r>
    </w:p>
    <w:p w:rsidR="00392209" w:rsidRPr="00392209" w:rsidRDefault="00392209" w:rsidP="005706F6">
      <w:pPr>
        <w:tabs>
          <w:tab w:val="left" w:pos="9781"/>
        </w:tabs>
        <w:ind w:firstLine="708"/>
        <w:rPr>
          <w:color w:val="000000" w:themeColor="text1"/>
        </w:rPr>
      </w:pPr>
      <w:r w:rsidRPr="00392209">
        <w:rPr>
          <w:color w:val="000000" w:themeColor="text1"/>
        </w:rPr>
        <w:t xml:space="preserve">доведение периметра оценки эффективности налоговых расходов </w:t>
      </w:r>
      <w:r w:rsidR="008E1C60">
        <w:rPr>
          <w:color w:val="000000" w:themeColor="text1"/>
        </w:rPr>
        <w:br/>
      </w:r>
      <w:r w:rsidRPr="00392209">
        <w:rPr>
          <w:color w:val="000000" w:themeColor="text1"/>
        </w:rPr>
        <w:t>до 100</w:t>
      </w:r>
      <w:r w:rsidR="008E1C60">
        <w:rPr>
          <w:color w:val="000000" w:themeColor="text1"/>
        </w:rPr>
        <w:t xml:space="preserve"> </w:t>
      </w:r>
      <w:r w:rsidRPr="00392209">
        <w:rPr>
          <w:color w:val="000000" w:themeColor="text1"/>
        </w:rPr>
        <w:t>%;</w:t>
      </w:r>
    </w:p>
    <w:p w:rsidR="00392209" w:rsidRPr="00392209" w:rsidRDefault="00392209" w:rsidP="005706F6">
      <w:pPr>
        <w:tabs>
          <w:tab w:val="left" w:pos="9781"/>
        </w:tabs>
        <w:ind w:firstLine="708"/>
        <w:rPr>
          <w:color w:val="000000" w:themeColor="text1"/>
        </w:rPr>
      </w:pPr>
      <w:r w:rsidRPr="00392209">
        <w:rPr>
          <w:color w:val="000000" w:themeColor="text1"/>
        </w:rPr>
        <w:t>установление обязательности проведения первичной оценки эффективности налоговых расходов на этапе разработки проектов федеральных законов, устанавливающих соответствующие льготы и преференции</w:t>
      </w:r>
      <w:r w:rsidR="00877BA3">
        <w:rPr>
          <w:color w:val="000000" w:themeColor="text1"/>
        </w:rPr>
        <w:t xml:space="preserve">, </w:t>
      </w:r>
      <w:r w:rsidRPr="00392209">
        <w:rPr>
          <w:color w:val="000000" w:themeColor="text1"/>
        </w:rPr>
        <w:t xml:space="preserve"> распространение этой нормы на региональное законодательство и решения органов местного самоуправления позволит спрогнозировать экономический и бюджетный эффект на этапе принятия решения об установлении налоговой льготы (преференции);</w:t>
      </w:r>
    </w:p>
    <w:p w:rsidR="00392209" w:rsidRPr="008E1C60" w:rsidRDefault="00392209" w:rsidP="005706F6">
      <w:pPr>
        <w:tabs>
          <w:tab w:val="left" w:pos="9781"/>
        </w:tabs>
        <w:ind w:firstLine="708"/>
        <w:rPr>
          <w:color w:val="000000" w:themeColor="text1"/>
        </w:rPr>
      </w:pPr>
      <w:r w:rsidRPr="008E1C60">
        <w:rPr>
          <w:color w:val="000000" w:themeColor="text1"/>
        </w:rPr>
        <w:t>проведение на базе автоматизированной системы «Эффективность льгот» на ежегодной основе оценки эффективности действующих налоговых льгот, носящих инвестиционный характер, с возможностью их последующей «</w:t>
      </w:r>
      <w:proofErr w:type="spellStart"/>
      <w:r w:rsidRPr="008E1C60">
        <w:rPr>
          <w:color w:val="000000" w:themeColor="text1"/>
        </w:rPr>
        <w:t>донастройки</w:t>
      </w:r>
      <w:proofErr w:type="spellEnd"/>
      <w:r w:rsidRPr="008E1C60">
        <w:rPr>
          <w:color w:val="000000" w:themeColor="text1"/>
        </w:rPr>
        <w:t>»,</w:t>
      </w:r>
      <w:r w:rsidR="008E1C60">
        <w:rPr>
          <w:color w:val="000000" w:themeColor="text1"/>
        </w:rPr>
        <w:t xml:space="preserve"> </w:t>
      </w:r>
      <w:r w:rsidRPr="008E1C60">
        <w:rPr>
          <w:color w:val="000000" w:themeColor="text1"/>
        </w:rPr>
        <w:t>что позволит улучшить качество представления налоговыми органами в Министерство финансов КБР и Министерство экономического развития КБР фискальных характеристик для проведения ежегодной оценки эффективности налоговых расходов.</w:t>
      </w:r>
    </w:p>
    <w:p w:rsidR="00392209" w:rsidRDefault="00392209" w:rsidP="005706F6">
      <w:pPr>
        <w:tabs>
          <w:tab w:val="left" w:pos="9781"/>
        </w:tabs>
        <w:ind w:firstLine="708"/>
        <w:rPr>
          <w:color w:val="000000" w:themeColor="text1"/>
        </w:rPr>
      </w:pPr>
      <w:r w:rsidRPr="008E1C60">
        <w:rPr>
          <w:color w:val="000000" w:themeColor="text1"/>
        </w:rPr>
        <w:lastRenderedPageBreak/>
        <w:t xml:space="preserve">6. На региональную налоговую политику окажет влияние планируемое на федеральном уровне продление до 2030 года централизации в федеральном бюджете 1 </w:t>
      </w:r>
      <w:proofErr w:type="spellStart"/>
      <w:r w:rsidRPr="008E1C60">
        <w:rPr>
          <w:color w:val="000000" w:themeColor="text1"/>
        </w:rPr>
        <w:t>п.п</w:t>
      </w:r>
      <w:proofErr w:type="spellEnd"/>
      <w:r w:rsidRPr="008E1C60">
        <w:rPr>
          <w:color w:val="000000" w:themeColor="text1"/>
        </w:rPr>
        <w:t>. ставки налога на прибыль организаций, подлежащего зачислению в региональные бюджеты и сохранение ее на уровне 17</w:t>
      </w:r>
      <w:r w:rsidR="008E1C60">
        <w:rPr>
          <w:color w:val="000000" w:themeColor="text1"/>
        </w:rPr>
        <w:t xml:space="preserve"> </w:t>
      </w:r>
      <w:r w:rsidRPr="008E1C60">
        <w:rPr>
          <w:color w:val="000000" w:themeColor="text1"/>
        </w:rPr>
        <w:t xml:space="preserve">% (с 2025 года ожидался возврат размера налоговой ставки 18% в бюджет субъекта РФ), а также в связи с ликвидацией с 2023 года института консолидированных групп налогоплательщиков </w:t>
      </w:r>
      <w:r w:rsidRPr="008E1C60">
        <w:rPr>
          <w:i/>
          <w:color w:val="000000" w:themeColor="text1"/>
        </w:rPr>
        <w:t>(КГН)</w:t>
      </w:r>
      <w:r w:rsidRPr="008E1C60">
        <w:rPr>
          <w:color w:val="000000" w:themeColor="text1"/>
        </w:rPr>
        <w:t xml:space="preserve"> распределение поступления соответствующих доходов по налогу на основании нормативов </w:t>
      </w:r>
      <w:r w:rsidRPr="008E1C60">
        <w:rPr>
          <w:i/>
          <w:color w:val="000000" w:themeColor="text1"/>
        </w:rPr>
        <w:t>(установленных законом о федеральном бюджете)</w:t>
      </w:r>
      <w:r w:rsidRPr="008E1C60">
        <w:rPr>
          <w:color w:val="000000" w:themeColor="text1"/>
        </w:rPr>
        <w:t>, учитывающих фактические поступления налога на прибыль от участников КГН.</w:t>
      </w:r>
    </w:p>
    <w:p w:rsidR="00A543A1" w:rsidRPr="00765562" w:rsidRDefault="00A543A1" w:rsidP="005706F6">
      <w:pPr>
        <w:pStyle w:val="a3"/>
        <w:tabs>
          <w:tab w:val="left" w:pos="9781"/>
        </w:tabs>
        <w:ind w:left="0" w:firstLine="708"/>
        <w:contextualSpacing w:val="0"/>
      </w:pPr>
      <w:r>
        <w:t>В</w:t>
      </w:r>
      <w:r w:rsidRPr="00392209">
        <w:t xml:space="preserve">недрение </w:t>
      </w:r>
      <w:r w:rsidRPr="00392209">
        <w:rPr>
          <w:rFonts w:eastAsia="Calibri"/>
        </w:rPr>
        <w:t>с 1 января 2023 года</w:t>
      </w:r>
      <w:r w:rsidRPr="00392209">
        <w:t xml:space="preserve"> института единого налогового счета, предусматривающего консолидацию всех обязанностей налогоплательщика по уплате обязательных платежей в едином сальдо расчетов с бюджетами</w:t>
      </w:r>
      <w:r w:rsidRPr="00392209">
        <w:rPr>
          <w:rFonts w:eastAsia="Calibri"/>
        </w:rPr>
        <w:t xml:space="preserve"> для всех налогоплательщиков</w:t>
      </w:r>
      <w:r w:rsidR="00765562">
        <w:t xml:space="preserve"> </w:t>
      </w:r>
      <w:r w:rsidR="00195850">
        <w:t>(юридических и физических лиц)</w:t>
      </w:r>
      <w:r w:rsidR="00765562">
        <w:t xml:space="preserve"> </w:t>
      </w:r>
      <w:r w:rsidR="00B74151">
        <w:t>н</w:t>
      </w:r>
      <w:r w:rsidR="00B63420">
        <w:t xml:space="preserve">аряду с упрощением расчетов и </w:t>
      </w:r>
      <w:r w:rsidR="00B74151" w:rsidRPr="00B74151">
        <w:t>сни</w:t>
      </w:r>
      <w:r w:rsidR="00B74151">
        <w:t>жением</w:t>
      </w:r>
      <w:r w:rsidR="00B74151" w:rsidRPr="00B74151">
        <w:t xml:space="preserve"> нагрузк</w:t>
      </w:r>
      <w:r w:rsidR="00B74151">
        <w:t>и</w:t>
      </w:r>
      <w:r w:rsidR="00B74151" w:rsidRPr="00B74151">
        <w:t xml:space="preserve"> на информационные системы</w:t>
      </w:r>
      <w:r w:rsidR="00195850">
        <w:t xml:space="preserve">, </w:t>
      </w:r>
      <w:r w:rsidR="00765562" w:rsidRPr="00765562">
        <w:rPr>
          <w:color w:val="0A0A0A"/>
          <w:shd w:val="clear" w:color="auto" w:fill="FFFFFF"/>
        </w:rPr>
        <w:t xml:space="preserve">на этапе введения новшества </w:t>
      </w:r>
      <w:r w:rsidR="00765562">
        <w:rPr>
          <w:color w:val="0A0A0A"/>
          <w:shd w:val="clear" w:color="auto" w:fill="FFFFFF"/>
        </w:rPr>
        <w:t xml:space="preserve">потребует </w:t>
      </w:r>
      <w:r w:rsidR="00765562" w:rsidRPr="00765562">
        <w:rPr>
          <w:color w:val="0A0A0A"/>
          <w:shd w:val="clear" w:color="auto" w:fill="FFFFFF"/>
        </w:rPr>
        <w:t>адаптации</w:t>
      </w:r>
      <w:r w:rsidR="00B74151">
        <w:rPr>
          <w:color w:val="0A0A0A"/>
          <w:shd w:val="clear" w:color="auto" w:fill="FFFFFF"/>
        </w:rPr>
        <w:t xml:space="preserve"> </w:t>
      </w:r>
      <w:r w:rsidR="00B63420">
        <w:rPr>
          <w:color w:val="0A0A0A"/>
          <w:shd w:val="clear" w:color="auto" w:fill="FFFFFF"/>
        </w:rPr>
        <w:t xml:space="preserve">бюджетной системы Кабардино-Балкарской Республики </w:t>
      </w:r>
      <w:r w:rsidR="00195850">
        <w:rPr>
          <w:color w:val="0A0A0A"/>
          <w:shd w:val="clear" w:color="auto" w:fill="FFFFFF"/>
        </w:rPr>
        <w:t xml:space="preserve">в целях </w:t>
      </w:r>
      <w:proofErr w:type="spellStart"/>
      <w:r w:rsidR="00195850">
        <w:rPr>
          <w:color w:val="0A0A0A"/>
          <w:shd w:val="clear" w:color="auto" w:fill="FFFFFF"/>
        </w:rPr>
        <w:t>избежания</w:t>
      </w:r>
      <w:proofErr w:type="spellEnd"/>
      <w:r w:rsidR="00195850">
        <w:rPr>
          <w:color w:val="0A0A0A"/>
          <w:shd w:val="clear" w:color="auto" w:fill="FFFFFF"/>
        </w:rPr>
        <w:t xml:space="preserve"> кассовых разрывов.</w:t>
      </w:r>
    </w:p>
    <w:p w:rsidR="00392209" w:rsidRPr="008E1C60" w:rsidRDefault="00392209" w:rsidP="005706F6">
      <w:pPr>
        <w:tabs>
          <w:tab w:val="left" w:pos="9781"/>
        </w:tabs>
        <w:ind w:firstLine="708"/>
      </w:pPr>
      <w:r w:rsidRPr="008E1C60">
        <w:t>В целом в налоговой политике Кабардино-Балкарской Республики в рамках  планируемых на федеральном уровне мер, приоритетом остается обеспечение стабильных налоговых условий для хозяйствующих субъектов, а акцент сохранится на повышении эффективности стимулирующей функции налоговой системы и улучшении качества администрирования с сопутствующим облегчением административной нагрузки для налогоплательщиков и повышением собираемости налогов.</w:t>
      </w:r>
    </w:p>
    <w:p w:rsidR="008E1C60" w:rsidRDefault="00392209" w:rsidP="005706F6">
      <w:pPr>
        <w:tabs>
          <w:tab w:val="left" w:pos="9781"/>
        </w:tabs>
        <w:ind w:firstLine="708"/>
      </w:pPr>
      <w:r w:rsidRPr="008E1C60">
        <w:t xml:space="preserve">В рамках развития федеральной системы учета, контроля и оценки налоговых расходов, будет обеспечено проведение регулярной оценки региональных налоговых льгот (пониженных налоговых ставок) на основе единых методологических подходов с последующей их </w:t>
      </w:r>
      <w:proofErr w:type="spellStart"/>
      <w:r w:rsidRPr="008E1C60">
        <w:t>донастройкой</w:t>
      </w:r>
      <w:proofErr w:type="spellEnd"/>
      <w:r w:rsidRPr="008E1C60">
        <w:t xml:space="preserve"> в целях повышения эффективности.</w:t>
      </w:r>
    </w:p>
    <w:p w:rsidR="008E1C60" w:rsidRDefault="008E1C60" w:rsidP="00CE3FD0">
      <w:pPr>
        <w:pStyle w:val="a3"/>
        <w:ind w:left="851" w:firstLine="0"/>
        <w:jc w:val="center"/>
        <w:outlineLvl w:val="0"/>
        <w:rPr>
          <w:b/>
        </w:rPr>
      </w:pPr>
      <w:bookmarkStart w:id="18" w:name="_Toc116823364"/>
    </w:p>
    <w:p w:rsidR="00EA0D57" w:rsidRPr="00C35EBA" w:rsidRDefault="003F6EFC" w:rsidP="00CE3FD0">
      <w:pPr>
        <w:pStyle w:val="a3"/>
        <w:ind w:left="851" w:firstLine="0"/>
        <w:jc w:val="center"/>
        <w:outlineLvl w:val="0"/>
        <w:rPr>
          <w:b/>
        </w:rPr>
      </w:pPr>
      <w:r w:rsidRPr="001E24C4">
        <w:rPr>
          <w:b/>
        </w:rPr>
        <w:t>5</w:t>
      </w:r>
      <w:r w:rsidR="00610A11" w:rsidRPr="001E24C4">
        <w:rPr>
          <w:b/>
        </w:rPr>
        <w:t>. Основные направления политики в сфере межбюджетных отношений</w:t>
      </w:r>
      <w:bookmarkEnd w:id="18"/>
    </w:p>
    <w:p w:rsidR="00EA0D57" w:rsidRPr="00C35EBA" w:rsidRDefault="00EA0D57" w:rsidP="00451A76">
      <w:pPr>
        <w:autoSpaceDE w:val="0"/>
        <w:autoSpaceDN w:val="0"/>
        <w:adjustRightInd w:val="0"/>
        <w:jc w:val="center"/>
        <w:outlineLvl w:val="1"/>
        <w:rPr>
          <w:color w:val="FF0000"/>
        </w:rPr>
      </w:pPr>
    </w:p>
    <w:p w:rsidR="00577FB7" w:rsidRDefault="00577FB7" w:rsidP="00577FB7">
      <w:pPr>
        <w:rPr>
          <w:color w:val="000000" w:themeColor="text1"/>
        </w:rPr>
      </w:pPr>
      <w:r>
        <w:rPr>
          <w:color w:val="000000" w:themeColor="text1"/>
        </w:rPr>
        <w:t>В сфере межбюджетных отношений Кабардино-Балкарской Республики планируется реализация следующих задач:</w:t>
      </w:r>
    </w:p>
    <w:p w:rsidR="00577FB7" w:rsidRDefault="00577FB7" w:rsidP="00577FB7">
      <w:pPr>
        <w:rPr>
          <w:color w:val="000000" w:themeColor="text1"/>
        </w:rPr>
      </w:pPr>
      <w:r>
        <w:rPr>
          <w:color w:val="000000" w:themeColor="text1"/>
        </w:rPr>
        <w:t>-</w:t>
      </w:r>
      <w:r>
        <w:rPr>
          <w:sz w:val="24"/>
          <w:szCs w:val="24"/>
        </w:rPr>
        <w:t xml:space="preserve"> </w:t>
      </w:r>
      <w:r>
        <w:rPr>
          <w:color w:val="000000" w:themeColor="text1"/>
        </w:rPr>
        <w:t xml:space="preserve">увеличение объема дотации на выравнивание уровня бюджетной обеспеченности муниципальных районов и городских округов на 2023 год </w:t>
      </w:r>
      <w:r>
        <w:rPr>
          <w:color w:val="000000" w:themeColor="text1"/>
        </w:rPr>
        <w:br/>
        <w:t>на 6,1 %, что выше прогнозируемого уровня инфляции (5,5 %);</w:t>
      </w:r>
    </w:p>
    <w:p w:rsidR="00577FB7" w:rsidRDefault="00577FB7" w:rsidP="00577FB7">
      <w:pPr>
        <w:rPr>
          <w:color w:val="000000" w:themeColor="text1"/>
        </w:rPr>
      </w:pPr>
      <w:r>
        <w:rPr>
          <w:color w:val="000000" w:themeColor="text1"/>
        </w:rPr>
        <w:t>- продолжение практики предоставления бюджетам муниципальных образований Кабардино-Балкарской Республики нецелевой финансовой поддержки</w:t>
      </w:r>
      <w:r w:rsidRPr="001705D8">
        <w:rPr>
          <w:color w:val="000000" w:themeColor="text1"/>
        </w:rPr>
        <w:t xml:space="preserve"> </w:t>
      </w:r>
      <w:r>
        <w:rPr>
          <w:color w:val="000000" w:themeColor="text1"/>
        </w:rPr>
        <w:t xml:space="preserve">в виде дотаций, а также формирования дополнительных доходных источников поступлений в бюджеты муниципальных образований, путем: </w:t>
      </w:r>
    </w:p>
    <w:p w:rsidR="00577FB7" w:rsidRDefault="00577FB7" w:rsidP="00577FB7">
      <w:pPr>
        <w:rPr>
          <w:color w:val="000000" w:themeColor="text1"/>
        </w:rPr>
      </w:pPr>
      <w:r>
        <w:rPr>
          <w:color w:val="000000" w:themeColor="text1"/>
        </w:rPr>
        <w:t xml:space="preserve">- частичной компенсации выпадающих доходов в связи с отменой ЕНВД на дифференцированные нормативы отчислений в бюджеты муниципальных районов </w:t>
      </w:r>
      <w:r>
        <w:rPr>
          <w:color w:val="000000" w:themeColor="text1"/>
        </w:rPr>
        <w:lastRenderedPageBreak/>
        <w:t>и городских округов от налога, взимаемого в связи с применением упрощенной системы налогообложения;</w:t>
      </w:r>
    </w:p>
    <w:p w:rsidR="00577FB7" w:rsidRDefault="00577FB7" w:rsidP="00577FB7">
      <w:pPr>
        <w:rPr>
          <w:color w:val="000000" w:themeColor="text1"/>
        </w:rPr>
      </w:pPr>
      <w:r>
        <w:rPr>
          <w:color w:val="000000" w:themeColor="text1"/>
        </w:rPr>
        <w:t>- установления единых нормативов отчислений в бюджеты муниципальных районов (городских округов) от платы за негативное воздействие на окружающую среду и от платы за пользование водными объектами, находящимися в собственности КБР в размере 100 процентов (статья 6-3 Закона Кабардино-Балкарской Республики от 07.02.2011 года № 11-РЗ «О бюджетном устройстве и бюджетном процессе в Кабардино-Балкарской Республике»);</w:t>
      </w:r>
    </w:p>
    <w:p w:rsidR="00577FB7" w:rsidRPr="00B63420" w:rsidRDefault="00577FB7" w:rsidP="00577FB7">
      <w:pPr>
        <w:rPr>
          <w:color w:val="000000" w:themeColor="text1"/>
        </w:rPr>
      </w:pPr>
      <w:r>
        <w:rPr>
          <w:color w:val="000000" w:themeColor="text1"/>
        </w:rPr>
        <w:t xml:space="preserve">- перераспределения нормативов отчислений акцизов на ГСМ исходя из протяженности автодорог на 1 января 2022 года по данным Росстата </w:t>
      </w:r>
      <w:r w:rsidRPr="00B63420">
        <w:rPr>
          <w:color w:val="000000" w:themeColor="text1"/>
        </w:rPr>
        <w:t>(</w:t>
      </w:r>
      <w:r>
        <w:rPr>
          <w:color w:val="000000" w:themeColor="text1"/>
        </w:rPr>
        <w:t xml:space="preserve">статья 6-1 Закона Кабардино-Балкарской Республики от 07.02.2011 года № 11-РЗ </w:t>
      </w:r>
      <w:r>
        <w:rPr>
          <w:color w:val="000000" w:themeColor="text1"/>
        </w:rPr>
        <w:br/>
        <w:t>«О бюджетном устройстве и бюджетном процессе в Кабардино-Балкарской Республике»</w:t>
      </w:r>
      <w:r w:rsidRPr="00B63420">
        <w:rPr>
          <w:color w:val="000000" w:themeColor="text1"/>
        </w:rPr>
        <w:t xml:space="preserve">). </w:t>
      </w:r>
    </w:p>
    <w:p w:rsidR="00577FB7" w:rsidRPr="00B63420" w:rsidRDefault="00577FB7" w:rsidP="00B63420">
      <w:pPr>
        <w:rPr>
          <w:color w:val="000000" w:themeColor="text1"/>
        </w:rPr>
      </w:pPr>
      <w:r w:rsidRPr="00B63420">
        <w:rPr>
          <w:color w:val="000000" w:themeColor="text1"/>
        </w:rPr>
        <w:t xml:space="preserve">По результатам инвентаризации, проведенной в 2021 году, увеличилась протяженность дорог у 26 муниципальных образований на 589,4 км (наибольшее увеличение наблюдается по следующим сельским поселениям </w:t>
      </w:r>
      <w:proofErr w:type="spellStart"/>
      <w:r w:rsidRPr="00B63420">
        <w:rPr>
          <w:color w:val="000000" w:themeColor="text1"/>
        </w:rPr>
        <w:t>Сармаково</w:t>
      </w:r>
      <w:proofErr w:type="spellEnd"/>
      <w:r w:rsidRPr="00B63420">
        <w:rPr>
          <w:color w:val="000000" w:themeColor="text1"/>
        </w:rPr>
        <w:t xml:space="preserve"> (179 км), Нижний Куркужин (65,5 км), Безенги (58,1 км), Баксаненок (57,5 км), Верхняя Жемтала (48,8 км) и </w:t>
      </w:r>
      <w:proofErr w:type="spellStart"/>
      <w:r w:rsidRPr="00B63420">
        <w:rPr>
          <w:color w:val="000000" w:themeColor="text1"/>
        </w:rPr>
        <w:t>Кенделен</w:t>
      </w:r>
      <w:proofErr w:type="spellEnd"/>
      <w:r w:rsidRPr="00B63420">
        <w:rPr>
          <w:color w:val="000000" w:themeColor="text1"/>
        </w:rPr>
        <w:t xml:space="preserve"> (46,0 км) по данным Росстата. </w:t>
      </w:r>
    </w:p>
    <w:p w:rsidR="00B70325" w:rsidRDefault="00B70325" w:rsidP="00577FB7">
      <w:pPr>
        <w:jc w:val="center"/>
        <w:rPr>
          <w:color w:val="000000" w:themeColor="text1"/>
        </w:rPr>
      </w:pPr>
    </w:p>
    <w:p w:rsidR="00577FB7" w:rsidRDefault="00577FB7" w:rsidP="00577FB7">
      <w:pPr>
        <w:jc w:val="center"/>
        <w:rPr>
          <w:color w:val="000000" w:themeColor="text1"/>
        </w:rPr>
      </w:pPr>
      <w:r>
        <w:rPr>
          <w:color w:val="000000" w:themeColor="text1"/>
        </w:rPr>
        <w:t>Нецелевая финансовая помощь муниципальным образованиям из республиканского бюджета КБР</w:t>
      </w:r>
    </w:p>
    <w:p w:rsidR="00577FB7" w:rsidRDefault="00577FB7" w:rsidP="00577FB7">
      <w:pPr>
        <w:jc w:val="right"/>
        <w:rPr>
          <w:color w:val="000000" w:themeColor="text1"/>
          <w:sz w:val="24"/>
          <w:szCs w:val="24"/>
        </w:rPr>
      </w:pPr>
      <w:r>
        <w:rPr>
          <w:color w:val="000000" w:themeColor="text1"/>
          <w:sz w:val="24"/>
          <w:szCs w:val="24"/>
        </w:rPr>
        <w:t xml:space="preserve">                                                                                                                  млн рублей</w:t>
      </w:r>
    </w:p>
    <w:tbl>
      <w:tblPr>
        <w:tblStyle w:val="af5"/>
        <w:tblW w:w="5000" w:type="pct"/>
        <w:jc w:val="center"/>
        <w:tblLook w:val="04A0" w:firstRow="1" w:lastRow="0" w:firstColumn="1" w:lastColumn="0" w:noHBand="0" w:noVBand="1"/>
      </w:tblPr>
      <w:tblGrid>
        <w:gridCol w:w="4197"/>
        <w:gridCol w:w="896"/>
        <w:gridCol w:w="924"/>
        <w:gridCol w:w="946"/>
        <w:gridCol w:w="892"/>
        <w:gridCol w:w="896"/>
        <w:gridCol w:w="1162"/>
      </w:tblGrid>
      <w:tr w:rsidR="00577FB7" w:rsidTr="00B63420">
        <w:trPr>
          <w:trHeight w:val="669"/>
          <w:jc w:val="center"/>
        </w:trPr>
        <w:tc>
          <w:tcPr>
            <w:tcW w:w="2117" w:type="pct"/>
            <w:tcBorders>
              <w:top w:val="single" w:sz="4" w:space="0" w:color="auto"/>
              <w:left w:val="single" w:sz="4" w:space="0" w:color="auto"/>
              <w:bottom w:val="single" w:sz="4" w:space="0" w:color="auto"/>
              <w:right w:val="single" w:sz="4" w:space="0" w:color="auto"/>
            </w:tcBorders>
          </w:tcPr>
          <w:p w:rsidR="00577FB7" w:rsidRPr="00577FB7" w:rsidRDefault="00577FB7" w:rsidP="00A543A1">
            <w:pPr>
              <w:jc w:val="center"/>
              <w:rPr>
                <w:rFonts w:ascii="Times New Roman" w:hAnsi="Times New Roman" w:cs="Times New Roman"/>
                <w:color w:val="000000" w:themeColor="text1"/>
                <w:sz w:val="18"/>
                <w:szCs w:val="18"/>
              </w:rPr>
            </w:pPr>
          </w:p>
        </w:tc>
        <w:tc>
          <w:tcPr>
            <w:tcW w:w="452"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bCs/>
                <w:color w:val="000000" w:themeColor="text1"/>
                <w:sz w:val="18"/>
                <w:szCs w:val="18"/>
              </w:rPr>
            </w:pPr>
            <w:r w:rsidRPr="00577FB7">
              <w:rPr>
                <w:rFonts w:ascii="Times New Roman" w:hAnsi="Times New Roman" w:cs="Times New Roman"/>
                <w:bCs/>
                <w:color w:val="000000" w:themeColor="text1"/>
                <w:sz w:val="18"/>
                <w:szCs w:val="18"/>
              </w:rPr>
              <w:t>2018</w:t>
            </w:r>
          </w:p>
        </w:tc>
        <w:tc>
          <w:tcPr>
            <w:tcW w:w="466"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bCs/>
                <w:color w:val="000000" w:themeColor="text1"/>
                <w:sz w:val="18"/>
                <w:szCs w:val="18"/>
              </w:rPr>
            </w:pPr>
            <w:r w:rsidRPr="00577FB7">
              <w:rPr>
                <w:rFonts w:ascii="Times New Roman" w:hAnsi="Times New Roman" w:cs="Times New Roman"/>
                <w:bCs/>
                <w:color w:val="000000" w:themeColor="text1"/>
                <w:sz w:val="18"/>
                <w:szCs w:val="18"/>
              </w:rPr>
              <w:t>2019</w:t>
            </w:r>
          </w:p>
        </w:tc>
        <w:tc>
          <w:tcPr>
            <w:tcW w:w="477"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bCs/>
                <w:color w:val="000000" w:themeColor="text1"/>
                <w:sz w:val="18"/>
                <w:szCs w:val="18"/>
              </w:rPr>
            </w:pPr>
            <w:r w:rsidRPr="00577FB7">
              <w:rPr>
                <w:rFonts w:ascii="Times New Roman" w:hAnsi="Times New Roman" w:cs="Times New Roman"/>
                <w:bCs/>
                <w:color w:val="000000" w:themeColor="text1"/>
                <w:sz w:val="18"/>
                <w:szCs w:val="18"/>
              </w:rPr>
              <w:t>2020</w:t>
            </w:r>
          </w:p>
        </w:tc>
        <w:tc>
          <w:tcPr>
            <w:tcW w:w="450"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bCs/>
                <w:color w:val="000000" w:themeColor="text1"/>
                <w:sz w:val="18"/>
                <w:szCs w:val="18"/>
              </w:rPr>
            </w:pPr>
            <w:r w:rsidRPr="00577FB7">
              <w:rPr>
                <w:rFonts w:ascii="Times New Roman" w:hAnsi="Times New Roman" w:cs="Times New Roman"/>
                <w:bCs/>
                <w:color w:val="000000" w:themeColor="text1"/>
                <w:sz w:val="18"/>
                <w:szCs w:val="18"/>
              </w:rPr>
              <w:t>2021</w:t>
            </w:r>
          </w:p>
        </w:tc>
        <w:tc>
          <w:tcPr>
            <w:tcW w:w="452"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bCs/>
                <w:color w:val="000000" w:themeColor="text1"/>
                <w:sz w:val="18"/>
                <w:szCs w:val="18"/>
              </w:rPr>
            </w:pPr>
            <w:r w:rsidRPr="00577FB7">
              <w:rPr>
                <w:rFonts w:ascii="Times New Roman" w:hAnsi="Times New Roman" w:cs="Times New Roman"/>
                <w:bCs/>
                <w:color w:val="000000" w:themeColor="text1"/>
                <w:sz w:val="18"/>
                <w:szCs w:val="18"/>
              </w:rPr>
              <w:t>2022</w:t>
            </w:r>
          </w:p>
        </w:tc>
        <w:tc>
          <w:tcPr>
            <w:tcW w:w="586"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bCs/>
                <w:color w:val="000000" w:themeColor="text1"/>
                <w:sz w:val="18"/>
                <w:szCs w:val="18"/>
              </w:rPr>
            </w:pPr>
            <w:r w:rsidRPr="00577FB7">
              <w:rPr>
                <w:rFonts w:ascii="Times New Roman" w:hAnsi="Times New Roman" w:cs="Times New Roman"/>
                <w:bCs/>
                <w:color w:val="000000" w:themeColor="text1"/>
                <w:sz w:val="18"/>
                <w:szCs w:val="18"/>
              </w:rPr>
              <w:t>Проект 2023</w:t>
            </w:r>
          </w:p>
        </w:tc>
      </w:tr>
      <w:tr w:rsidR="00577FB7" w:rsidTr="00B63420">
        <w:trPr>
          <w:jc w:val="center"/>
        </w:trPr>
        <w:tc>
          <w:tcPr>
            <w:tcW w:w="2117" w:type="pct"/>
            <w:tcBorders>
              <w:top w:val="single" w:sz="4" w:space="0" w:color="auto"/>
              <w:left w:val="single" w:sz="4" w:space="0" w:color="auto"/>
              <w:bottom w:val="single" w:sz="4" w:space="0" w:color="auto"/>
              <w:right w:val="single" w:sz="4" w:space="0" w:color="auto"/>
            </w:tcBorders>
            <w:hideMark/>
          </w:tcPr>
          <w:p w:rsidR="00577FB7" w:rsidRPr="00577FB7" w:rsidRDefault="00577FB7" w:rsidP="00A543A1">
            <w:pP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Дотация на выравнивание бюджетной обеспеченности МР (ГО)</w:t>
            </w:r>
          </w:p>
        </w:tc>
        <w:tc>
          <w:tcPr>
            <w:tcW w:w="452"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493,7</w:t>
            </w:r>
          </w:p>
        </w:tc>
        <w:tc>
          <w:tcPr>
            <w:tcW w:w="466"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493,6</w:t>
            </w:r>
          </w:p>
        </w:tc>
        <w:tc>
          <w:tcPr>
            <w:tcW w:w="477"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498,9</w:t>
            </w:r>
          </w:p>
        </w:tc>
        <w:tc>
          <w:tcPr>
            <w:tcW w:w="450"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525,6</w:t>
            </w:r>
          </w:p>
        </w:tc>
        <w:tc>
          <w:tcPr>
            <w:tcW w:w="452"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546,6</w:t>
            </w:r>
          </w:p>
        </w:tc>
        <w:tc>
          <w:tcPr>
            <w:tcW w:w="586"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sz w:val="18"/>
                <w:szCs w:val="18"/>
              </w:rPr>
            </w:pPr>
            <w:r w:rsidRPr="00577FB7">
              <w:rPr>
                <w:rFonts w:ascii="Times New Roman" w:hAnsi="Times New Roman" w:cs="Times New Roman"/>
                <w:sz w:val="18"/>
                <w:szCs w:val="18"/>
              </w:rPr>
              <w:t>579,9</w:t>
            </w:r>
          </w:p>
        </w:tc>
      </w:tr>
      <w:tr w:rsidR="00577FB7" w:rsidTr="00B63420">
        <w:trPr>
          <w:jc w:val="center"/>
        </w:trPr>
        <w:tc>
          <w:tcPr>
            <w:tcW w:w="2117" w:type="pct"/>
            <w:tcBorders>
              <w:top w:val="single" w:sz="4" w:space="0" w:color="auto"/>
              <w:left w:val="single" w:sz="4" w:space="0" w:color="auto"/>
              <w:bottom w:val="single" w:sz="4" w:space="0" w:color="auto"/>
              <w:right w:val="single" w:sz="4" w:space="0" w:color="auto"/>
            </w:tcBorders>
            <w:hideMark/>
          </w:tcPr>
          <w:p w:rsidR="00577FB7" w:rsidRPr="00577FB7" w:rsidRDefault="00577FB7" w:rsidP="00A543A1">
            <w:pP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 xml:space="preserve">Дотация на выравнивание бюджетной обеспеченности поселений </w:t>
            </w:r>
            <w:r w:rsidR="00B63420">
              <w:rPr>
                <w:rFonts w:ascii="Times New Roman" w:hAnsi="Times New Roman" w:cs="Times New Roman"/>
                <w:color w:val="000000" w:themeColor="text1"/>
                <w:sz w:val="18"/>
                <w:szCs w:val="18"/>
              </w:rPr>
              <w:br/>
            </w:r>
            <w:r w:rsidRPr="00577FB7">
              <w:rPr>
                <w:rFonts w:ascii="Times New Roman" w:hAnsi="Times New Roman" w:cs="Times New Roman"/>
                <w:color w:val="000000" w:themeColor="text1"/>
                <w:sz w:val="18"/>
                <w:szCs w:val="18"/>
              </w:rPr>
              <w:t>(с 2021</w:t>
            </w:r>
            <w:r w:rsidR="00B63420">
              <w:rPr>
                <w:rFonts w:ascii="Times New Roman" w:hAnsi="Times New Roman" w:cs="Times New Roman"/>
                <w:color w:val="000000" w:themeColor="text1"/>
                <w:sz w:val="18"/>
                <w:szCs w:val="18"/>
              </w:rPr>
              <w:t xml:space="preserve"> </w:t>
            </w:r>
            <w:r w:rsidRPr="00577FB7">
              <w:rPr>
                <w:rFonts w:ascii="Times New Roman" w:hAnsi="Times New Roman" w:cs="Times New Roman"/>
                <w:color w:val="000000" w:themeColor="text1"/>
                <w:sz w:val="18"/>
                <w:szCs w:val="18"/>
              </w:rPr>
              <w:t>г. субвенция МР)</w:t>
            </w:r>
          </w:p>
        </w:tc>
        <w:tc>
          <w:tcPr>
            <w:tcW w:w="452"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jc w:val="cente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9,9</w:t>
            </w:r>
          </w:p>
        </w:tc>
        <w:tc>
          <w:tcPr>
            <w:tcW w:w="466"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39,9</w:t>
            </w:r>
          </w:p>
        </w:tc>
        <w:tc>
          <w:tcPr>
            <w:tcW w:w="477"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20,8</w:t>
            </w:r>
          </w:p>
        </w:tc>
        <w:tc>
          <w:tcPr>
            <w:tcW w:w="450" w:type="pct"/>
            <w:tcBorders>
              <w:top w:val="single" w:sz="4" w:space="0" w:color="auto"/>
              <w:left w:val="single" w:sz="4" w:space="0" w:color="auto"/>
              <w:bottom w:val="single" w:sz="4" w:space="0" w:color="auto"/>
              <w:right w:val="single" w:sz="4" w:space="0" w:color="auto"/>
            </w:tcBorders>
            <w:vAlign w:val="center"/>
            <w:hideMark/>
          </w:tcPr>
          <w:p w:rsidR="00577FB7" w:rsidRDefault="00577FB7" w:rsidP="00A543A1">
            <w:pPr>
              <w:ind w:left="-232" w:firstLine="232"/>
              <w:jc w:val="center"/>
              <w:rPr>
                <w:rFonts w:ascii="Times New Roman" w:hAnsi="Times New Roman" w:cs="Times New Roman"/>
                <w:color w:val="000000" w:themeColor="text1"/>
                <w:sz w:val="18"/>
                <w:szCs w:val="18"/>
              </w:rPr>
            </w:pPr>
          </w:p>
          <w:p w:rsidR="00577FB7" w:rsidRPr="00577FB7" w:rsidRDefault="00577FB7" w:rsidP="00A543A1">
            <w:pPr>
              <w:ind w:left="-232" w:firstLine="232"/>
              <w:jc w:val="center"/>
              <w:rPr>
                <w:rFonts w:ascii="Times New Roman" w:hAnsi="Times New Roman" w:cs="Times New Roman"/>
                <w:color w:val="000000" w:themeColor="text1"/>
                <w:sz w:val="18"/>
                <w:szCs w:val="18"/>
              </w:rPr>
            </w:pPr>
          </w:p>
        </w:tc>
        <w:tc>
          <w:tcPr>
            <w:tcW w:w="452"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25,5</w:t>
            </w:r>
          </w:p>
        </w:tc>
        <w:tc>
          <w:tcPr>
            <w:tcW w:w="586"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sz w:val="18"/>
                <w:szCs w:val="18"/>
              </w:rPr>
            </w:pPr>
            <w:r w:rsidRPr="00577FB7">
              <w:rPr>
                <w:rFonts w:ascii="Times New Roman" w:hAnsi="Times New Roman" w:cs="Times New Roman"/>
                <w:sz w:val="18"/>
                <w:szCs w:val="18"/>
              </w:rPr>
              <w:t>27,0</w:t>
            </w:r>
          </w:p>
        </w:tc>
      </w:tr>
      <w:tr w:rsidR="00577FB7" w:rsidTr="00B63420">
        <w:trPr>
          <w:jc w:val="center"/>
        </w:trPr>
        <w:tc>
          <w:tcPr>
            <w:tcW w:w="2117" w:type="pct"/>
            <w:tcBorders>
              <w:top w:val="single" w:sz="4" w:space="0" w:color="auto"/>
              <w:left w:val="single" w:sz="4" w:space="0" w:color="auto"/>
              <w:bottom w:val="single" w:sz="4" w:space="0" w:color="auto"/>
              <w:right w:val="single" w:sz="4" w:space="0" w:color="auto"/>
            </w:tcBorders>
            <w:hideMark/>
          </w:tcPr>
          <w:p w:rsidR="00577FB7" w:rsidRPr="00577FB7" w:rsidRDefault="00577FB7" w:rsidP="00A543A1">
            <w:pP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Дотация на поддержку мер по обеспечению сбалансированности бюджетов МР и ГО</w:t>
            </w:r>
          </w:p>
        </w:tc>
        <w:tc>
          <w:tcPr>
            <w:tcW w:w="452"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0,0</w:t>
            </w:r>
          </w:p>
        </w:tc>
        <w:tc>
          <w:tcPr>
            <w:tcW w:w="466"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87,5</w:t>
            </w:r>
          </w:p>
        </w:tc>
        <w:tc>
          <w:tcPr>
            <w:tcW w:w="477"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72,2</w:t>
            </w:r>
          </w:p>
        </w:tc>
        <w:tc>
          <w:tcPr>
            <w:tcW w:w="450"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74,9</w:t>
            </w:r>
          </w:p>
        </w:tc>
        <w:tc>
          <w:tcPr>
            <w:tcW w:w="452"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77,9</w:t>
            </w:r>
          </w:p>
        </w:tc>
        <w:tc>
          <w:tcPr>
            <w:tcW w:w="586"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sz w:val="18"/>
                <w:szCs w:val="18"/>
              </w:rPr>
            </w:pPr>
            <w:r w:rsidRPr="00577FB7">
              <w:rPr>
                <w:rFonts w:ascii="Times New Roman" w:hAnsi="Times New Roman" w:cs="Times New Roman"/>
                <w:sz w:val="18"/>
                <w:szCs w:val="18"/>
              </w:rPr>
              <w:t>82,6</w:t>
            </w:r>
          </w:p>
        </w:tc>
      </w:tr>
      <w:tr w:rsidR="00577FB7" w:rsidTr="00B63420">
        <w:trPr>
          <w:jc w:val="center"/>
        </w:trPr>
        <w:tc>
          <w:tcPr>
            <w:tcW w:w="2117" w:type="pct"/>
            <w:tcBorders>
              <w:top w:val="single" w:sz="4" w:space="0" w:color="auto"/>
              <w:left w:val="single" w:sz="4" w:space="0" w:color="auto"/>
              <w:bottom w:val="single" w:sz="4" w:space="0" w:color="auto"/>
              <w:right w:val="single" w:sz="4" w:space="0" w:color="auto"/>
            </w:tcBorders>
            <w:hideMark/>
          </w:tcPr>
          <w:p w:rsidR="00577FB7" w:rsidRPr="00577FB7" w:rsidRDefault="00577FB7" w:rsidP="00A543A1">
            <w:pP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Дотация на поддержку мер по обеспечению сбалансированности бюджетов МР и ГО в целях частичной компенсации выпадающих доходов в связи с отменой ЕНВД</w:t>
            </w:r>
          </w:p>
        </w:tc>
        <w:tc>
          <w:tcPr>
            <w:tcW w:w="452"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0,0</w:t>
            </w:r>
          </w:p>
        </w:tc>
        <w:tc>
          <w:tcPr>
            <w:tcW w:w="466"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0,0</w:t>
            </w:r>
          </w:p>
        </w:tc>
        <w:tc>
          <w:tcPr>
            <w:tcW w:w="477"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0,0</w:t>
            </w:r>
          </w:p>
        </w:tc>
        <w:tc>
          <w:tcPr>
            <w:tcW w:w="450"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84,7</w:t>
            </w:r>
          </w:p>
        </w:tc>
        <w:tc>
          <w:tcPr>
            <w:tcW w:w="452"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0,0</w:t>
            </w:r>
          </w:p>
        </w:tc>
        <w:tc>
          <w:tcPr>
            <w:tcW w:w="586"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0,0</w:t>
            </w:r>
          </w:p>
        </w:tc>
      </w:tr>
      <w:tr w:rsidR="00577FB7" w:rsidTr="00B63420">
        <w:trPr>
          <w:jc w:val="center"/>
        </w:trPr>
        <w:tc>
          <w:tcPr>
            <w:tcW w:w="2117" w:type="pct"/>
            <w:tcBorders>
              <w:top w:val="single" w:sz="4" w:space="0" w:color="auto"/>
              <w:left w:val="single" w:sz="4" w:space="0" w:color="auto"/>
              <w:bottom w:val="single" w:sz="4" w:space="0" w:color="auto"/>
              <w:right w:val="single" w:sz="4" w:space="0" w:color="auto"/>
            </w:tcBorders>
            <w:hideMark/>
          </w:tcPr>
          <w:p w:rsidR="00577FB7" w:rsidRPr="00577FB7" w:rsidRDefault="00577FB7" w:rsidP="00A543A1">
            <w:pP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 xml:space="preserve">Дотация на поддержку мер по обеспечению сбалансированности местных бюджетов для оказания дополнительной материальной помощи малоимущим гражданам, попавшим в сложную жизненную ситуацию в связи с распространением новой </w:t>
            </w:r>
            <w:proofErr w:type="spellStart"/>
            <w:r w:rsidRPr="00577FB7">
              <w:rPr>
                <w:rFonts w:ascii="Times New Roman" w:hAnsi="Times New Roman" w:cs="Times New Roman"/>
                <w:color w:val="000000" w:themeColor="text1"/>
                <w:sz w:val="18"/>
                <w:szCs w:val="18"/>
              </w:rPr>
              <w:t>коронавирусной</w:t>
            </w:r>
            <w:proofErr w:type="spellEnd"/>
            <w:r w:rsidRPr="00577FB7">
              <w:rPr>
                <w:rFonts w:ascii="Times New Roman" w:hAnsi="Times New Roman" w:cs="Times New Roman"/>
                <w:color w:val="000000" w:themeColor="text1"/>
                <w:sz w:val="18"/>
                <w:szCs w:val="18"/>
              </w:rPr>
              <w:t xml:space="preserve"> инфекции</w:t>
            </w:r>
          </w:p>
        </w:tc>
        <w:tc>
          <w:tcPr>
            <w:tcW w:w="452"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w:t>
            </w:r>
          </w:p>
        </w:tc>
        <w:tc>
          <w:tcPr>
            <w:tcW w:w="466"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w:t>
            </w:r>
          </w:p>
        </w:tc>
        <w:tc>
          <w:tcPr>
            <w:tcW w:w="477"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18,2</w:t>
            </w:r>
          </w:p>
        </w:tc>
        <w:tc>
          <w:tcPr>
            <w:tcW w:w="450"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w:t>
            </w:r>
          </w:p>
        </w:tc>
        <w:tc>
          <w:tcPr>
            <w:tcW w:w="452"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w:t>
            </w:r>
          </w:p>
        </w:tc>
        <w:tc>
          <w:tcPr>
            <w:tcW w:w="586"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w:t>
            </w:r>
          </w:p>
        </w:tc>
      </w:tr>
      <w:tr w:rsidR="00577FB7" w:rsidTr="00B63420">
        <w:trPr>
          <w:jc w:val="center"/>
        </w:trPr>
        <w:tc>
          <w:tcPr>
            <w:tcW w:w="2117" w:type="pct"/>
            <w:tcBorders>
              <w:top w:val="single" w:sz="4" w:space="0" w:color="auto"/>
              <w:left w:val="single" w:sz="4" w:space="0" w:color="auto"/>
              <w:bottom w:val="single" w:sz="4" w:space="0" w:color="auto"/>
              <w:right w:val="single" w:sz="4" w:space="0" w:color="auto"/>
            </w:tcBorders>
            <w:hideMark/>
          </w:tcPr>
          <w:p w:rsidR="00577FB7" w:rsidRPr="00577FB7" w:rsidRDefault="00577FB7" w:rsidP="00A543A1">
            <w:pP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lang w:eastAsia="ru-RU"/>
              </w:rPr>
              <w:t>Дотация на стимулирование МО, принимающих меры по увеличению налогового потенциала</w:t>
            </w:r>
          </w:p>
        </w:tc>
        <w:tc>
          <w:tcPr>
            <w:tcW w:w="452"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w:t>
            </w:r>
          </w:p>
        </w:tc>
        <w:tc>
          <w:tcPr>
            <w:tcW w:w="466"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2,2</w:t>
            </w:r>
          </w:p>
        </w:tc>
        <w:tc>
          <w:tcPr>
            <w:tcW w:w="477"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1,2</w:t>
            </w:r>
          </w:p>
        </w:tc>
        <w:tc>
          <w:tcPr>
            <w:tcW w:w="450"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1,9</w:t>
            </w:r>
          </w:p>
        </w:tc>
        <w:tc>
          <w:tcPr>
            <w:tcW w:w="452"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w:t>
            </w:r>
          </w:p>
        </w:tc>
        <w:tc>
          <w:tcPr>
            <w:tcW w:w="586"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w:t>
            </w:r>
          </w:p>
        </w:tc>
      </w:tr>
      <w:tr w:rsidR="00577FB7" w:rsidTr="00B63420">
        <w:trPr>
          <w:jc w:val="center"/>
        </w:trPr>
        <w:tc>
          <w:tcPr>
            <w:tcW w:w="2117" w:type="pct"/>
            <w:tcBorders>
              <w:top w:val="single" w:sz="4" w:space="0" w:color="auto"/>
              <w:left w:val="single" w:sz="4" w:space="0" w:color="auto"/>
              <w:bottom w:val="single" w:sz="4" w:space="0" w:color="auto"/>
              <w:right w:val="single" w:sz="4" w:space="0" w:color="auto"/>
            </w:tcBorders>
            <w:hideMark/>
          </w:tcPr>
          <w:p w:rsidR="00577FB7" w:rsidRPr="00577FB7" w:rsidRDefault="00577FB7" w:rsidP="00A543A1">
            <w:pP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Налог на доходы физических лиц</w:t>
            </w:r>
          </w:p>
        </w:tc>
        <w:tc>
          <w:tcPr>
            <w:tcW w:w="452"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1 435,5</w:t>
            </w:r>
          </w:p>
        </w:tc>
        <w:tc>
          <w:tcPr>
            <w:tcW w:w="466"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1 497,1</w:t>
            </w:r>
          </w:p>
        </w:tc>
        <w:tc>
          <w:tcPr>
            <w:tcW w:w="477"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1 600,6</w:t>
            </w:r>
          </w:p>
        </w:tc>
        <w:tc>
          <w:tcPr>
            <w:tcW w:w="450"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2 729,5</w:t>
            </w:r>
          </w:p>
        </w:tc>
        <w:tc>
          <w:tcPr>
            <w:tcW w:w="452"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2 850,0</w:t>
            </w:r>
          </w:p>
        </w:tc>
        <w:tc>
          <w:tcPr>
            <w:tcW w:w="586"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sz w:val="18"/>
                <w:szCs w:val="18"/>
              </w:rPr>
            </w:pPr>
            <w:r w:rsidRPr="00577FB7">
              <w:rPr>
                <w:rFonts w:ascii="Times New Roman" w:hAnsi="Times New Roman" w:cs="Times New Roman"/>
                <w:sz w:val="18"/>
                <w:szCs w:val="18"/>
              </w:rPr>
              <w:t>2 909,3</w:t>
            </w:r>
          </w:p>
        </w:tc>
      </w:tr>
      <w:tr w:rsidR="00577FB7" w:rsidTr="00B63420">
        <w:trPr>
          <w:jc w:val="center"/>
        </w:trPr>
        <w:tc>
          <w:tcPr>
            <w:tcW w:w="2117" w:type="pct"/>
            <w:tcBorders>
              <w:top w:val="single" w:sz="4" w:space="0" w:color="auto"/>
              <w:left w:val="single" w:sz="4" w:space="0" w:color="auto"/>
              <w:bottom w:val="single" w:sz="4" w:space="0" w:color="auto"/>
              <w:right w:val="single" w:sz="4" w:space="0" w:color="auto"/>
            </w:tcBorders>
            <w:hideMark/>
          </w:tcPr>
          <w:p w:rsidR="00577FB7" w:rsidRPr="00577FB7" w:rsidRDefault="00577FB7" w:rsidP="00A543A1">
            <w:pP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Акцизы на ГСМ</w:t>
            </w:r>
          </w:p>
        </w:tc>
        <w:tc>
          <w:tcPr>
            <w:tcW w:w="452"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164,6</w:t>
            </w:r>
          </w:p>
        </w:tc>
        <w:tc>
          <w:tcPr>
            <w:tcW w:w="466"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189,6</w:t>
            </w:r>
          </w:p>
        </w:tc>
        <w:tc>
          <w:tcPr>
            <w:tcW w:w="477"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181,4</w:t>
            </w:r>
          </w:p>
        </w:tc>
        <w:tc>
          <w:tcPr>
            <w:tcW w:w="450"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202,2</w:t>
            </w:r>
          </w:p>
        </w:tc>
        <w:tc>
          <w:tcPr>
            <w:tcW w:w="452"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218,6</w:t>
            </w:r>
          </w:p>
        </w:tc>
        <w:tc>
          <w:tcPr>
            <w:tcW w:w="586"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sz w:val="18"/>
                <w:szCs w:val="18"/>
              </w:rPr>
            </w:pPr>
            <w:r w:rsidRPr="00577FB7">
              <w:rPr>
                <w:rFonts w:ascii="Times New Roman" w:hAnsi="Times New Roman" w:cs="Times New Roman"/>
                <w:sz w:val="18"/>
                <w:szCs w:val="18"/>
              </w:rPr>
              <w:t>231,0</w:t>
            </w:r>
          </w:p>
        </w:tc>
      </w:tr>
      <w:tr w:rsidR="00577FB7" w:rsidTr="00B63420">
        <w:trPr>
          <w:jc w:val="center"/>
        </w:trPr>
        <w:tc>
          <w:tcPr>
            <w:tcW w:w="2117" w:type="pct"/>
            <w:tcBorders>
              <w:top w:val="single" w:sz="4" w:space="0" w:color="auto"/>
              <w:left w:val="single" w:sz="4" w:space="0" w:color="auto"/>
              <w:bottom w:val="single" w:sz="4" w:space="0" w:color="auto"/>
              <w:right w:val="single" w:sz="4" w:space="0" w:color="auto"/>
            </w:tcBorders>
            <w:hideMark/>
          </w:tcPr>
          <w:p w:rsidR="00577FB7" w:rsidRPr="00577FB7" w:rsidRDefault="00577FB7" w:rsidP="00A543A1">
            <w:pP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Нормативы от налога, взимаемые в связи с применением УСН,</w:t>
            </w:r>
            <w:r w:rsidRPr="00577FB7">
              <w:rPr>
                <w:rFonts w:ascii="Times New Roman" w:hAnsi="Times New Roman" w:cs="Times New Roman"/>
                <w:bCs/>
                <w:color w:val="000000" w:themeColor="text1"/>
                <w:sz w:val="18"/>
                <w:szCs w:val="18"/>
              </w:rPr>
              <w:t xml:space="preserve"> платы за негативное воздействие на окружающую среду,</w:t>
            </w:r>
            <w:r w:rsidRPr="00577FB7">
              <w:rPr>
                <w:rFonts w:ascii="Times New Roman" w:hAnsi="Times New Roman" w:cs="Times New Roman"/>
                <w:color w:val="000000" w:themeColor="text1"/>
                <w:sz w:val="18"/>
                <w:szCs w:val="18"/>
              </w:rPr>
              <w:t xml:space="preserve"> </w:t>
            </w:r>
            <w:r w:rsidRPr="00577FB7">
              <w:rPr>
                <w:rFonts w:ascii="Times New Roman" w:hAnsi="Times New Roman" w:cs="Times New Roman"/>
                <w:bCs/>
                <w:iCs/>
                <w:color w:val="000000" w:themeColor="text1"/>
                <w:sz w:val="18"/>
                <w:szCs w:val="18"/>
              </w:rPr>
              <w:t>платы з</w:t>
            </w:r>
            <w:r w:rsidR="00B63420">
              <w:rPr>
                <w:rFonts w:ascii="Times New Roman" w:hAnsi="Times New Roman" w:cs="Times New Roman"/>
                <w:bCs/>
                <w:iCs/>
                <w:color w:val="000000" w:themeColor="text1"/>
                <w:sz w:val="18"/>
                <w:szCs w:val="18"/>
              </w:rPr>
              <w:t>а пользование водными объектами</w:t>
            </w:r>
            <w:r w:rsidR="00B63420">
              <w:rPr>
                <w:rStyle w:val="af8"/>
                <w:rFonts w:ascii="Times New Roman" w:hAnsi="Times New Roman" w:cs="Times New Roman"/>
                <w:bCs/>
                <w:iCs/>
                <w:color w:val="000000" w:themeColor="text1"/>
                <w:sz w:val="18"/>
                <w:szCs w:val="18"/>
              </w:rPr>
              <w:footnoteReference w:id="1"/>
            </w:r>
          </w:p>
        </w:tc>
        <w:tc>
          <w:tcPr>
            <w:tcW w:w="452"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0,0</w:t>
            </w:r>
          </w:p>
        </w:tc>
        <w:tc>
          <w:tcPr>
            <w:tcW w:w="466"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0,0</w:t>
            </w:r>
          </w:p>
        </w:tc>
        <w:tc>
          <w:tcPr>
            <w:tcW w:w="477"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0,0</w:t>
            </w:r>
          </w:p>
        </w:tc>
        <w:tc>
          <w:tcPr>
            <w:tcW w:w="450"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color w:val="000000" w:themeColor="text1"/>
                <w:sz w:val="18"/>
                <w:szCs w:val="18"/>
              </w:rPr>
            </w:pPr>
            <w:r w:rsidRPr="00577FB7">
              <w:rPr>
                <w:rFonts w:ascii="Times New Roman" w:hAnsi="Times New Roman" w:cs="Times New Roman"/>
                <w:color w:val="000000" w:themeColor="text1"/>
                <w:sz w:val="18"/>
                <w:szCs w:val="18"/>
              </w:rPr>
              <w:t>0,0</w:t>
            </w:r>
          </w:p>
        </w:tc>
        <w:tc>
          <w:tcPr>
            <w:tcW w:w="452"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color w:val="000000" w:themeColor="text1"/>
                <w:sz w:val="18"/>
                <w:szCs w:val="18"/>
                <w:highlight w:val="yellow"/>
              </w:rPr>
            </w:pPr>
            <w:r w:rsidRPr="00577FB7">
              <w:rPr>
                <w:rFonts w:ascii="Times New Roman" w:hAnsi="Times New Roman" w:cs="Times New Roman"/>
                <w:color w:val="000000" w:themeColor="text1"/>
                <w:sz w:val="18"/>
                <w:szCs w:val="18"/>
              </w:rPr>
              <w:t>136,2</w:t>
            </w:r>
          </w:p>
        </w:tc>
        <w:tc>
          <w:tcPr>
            <w:tcW w:w="586" w:type="pct"/>
            <w:tcBorders>
              <w:top w:val="single" w:sz="4" w:space="0" w:color="auto"/>
              <w:left w:val="single" w:sz="4" w:space="0" w:color="auto"/>
              <w:bottom w:val="single" w:sz="4" w:space="0" w:color="auto"/>
              <w:right w:val="single" w:sz="4" w:space="0" w:color="auto"/>
            </w:tcBorders>
            <w:vAlign w:val="center"/>
            <w:hideMark/>
          </w:tcPr>
          <w:p w:rsidR="00577FB7" w:rsidRPr="00577FB7" w:rsidRDefault="00577FB7" w:rsidP="00A543A1">
            <w:pPr>
              <w:ind w:left="-232" w:firstLine="232"/>
              <w:jc w:val="center"/>
              <w:rPr>
                <w:rFonts w:ascii="Times New Roman" w:hAnsi="Times New Roman" w:cs="Times New Roman"/>
                <w:sz w:val="18"/>
                <w:szCs w:val="18"/>
                <w:highlight w:val="yellow"/>
              </w:rPr>
            </w:pPr>
            <w:r w:rsidRPr="00577FB7">
              <w:rPr>
                <w:rFonts w:ascii="Times New Roman" w:hAnsi="Times New Roman" w:cs="Times New Roman"/>
                <w:sz w:val="18"/>
                <w:szCs w:val="18"/>
              </w:rPr>
              <w:t>141,4</w:t>
            </w:r>
          </w:p>
        </w:tc>
      </w:tr>
    </w:tbl>
    <w:p w:rsidR="00577FB7" w:rsidRDefault="00577FB7" w:rsidP="00577FB7">
      <w:pPr>
        <w:widowControl w:val="0"/>
        <w:autoSpaceDE w:val="0"/>
        <w:autoSpaceDN w:val="0"/>
        <w:adjustRightInd w:val="0"/>
        <w:ind w:firstLine="720"/>
      </w:pPr>
      <w:r>
        <w:rPr>
          <w:bCs/>
        </w:rPr>
        <w:lastRenderedPageBreak/>
        <w:t>В целом по Кабардино-Балкарской Республике доли поступления налоговых и неналоговых доходов в республиканский бюджет и местные бюджеты составляют соответственно 71,3 % и 28,7 %. По результатам мониторинга субъектов РФ в ранжировании по показателю «доля поступлений в местные бюджеты» Кабардино-Балкарская Республика занимает третье место после Камчатского края (35,0%) и Республики Алтай (32,42%). Такая высокая доля поступлений в местные бюджеты Кабардино-Балкарской Республики сложилась прежде всего за счет установления статьей 6 З</w:t>
      </w:r>
      <w:r>
        <w:t>акона Кабардино-Балкарской Республики от 07.02.2011 г. № 11-РЗ «О бюджетном устройстве и бюджетном процессе в Кабардино-Балкарской Республике» следующих дополнительных единых нормативов зачислений налоговых доходов от НДФЛ в местные бюджеты: в бюджеты муниципальных районов – 52,0 % налоговых доходов консолидированного бюджета Кабардино-Балкарской Республики, в бюджеты городских округов – 15,0 % налоговых доходов консолидированного бюджета Кабардино-Балкарской Республики.</w:t>
      </w:r>
    </w:p>
    <w:p w:rsidR="00577FB7" w:rsidRDefault="00577FB7" w:rsidP="00577FB7">
      <w:pPr>
        <w:rPr>
          <w:color w:val="000000" w:themeColor="text1"/>
        </w:rPr>
      </w:pPr>
      <w:r>
        <w:rPr>
          <w:color w:val="000000" w:themeColor="text1"/>
        </w:rPr>
        <w:t>Кроме того, приоритетными направлениями в сфере межбюджетных отношений в 2023-2025 годах также являются:</w:t>
      </w:r>
    </w:p>
    <w:p w:rsidR="00577FB7" w:rsidRDefault="00577FB7" w:rsidP="00577FB7">
      <w:pPr>
        <w:rPr>
          <w:color w:val="000000" w:themeColor="text1"/>
        </w:rPr>
      </w:pPr>
      <w:r>
        <w:rPr>
          <w:color w:val="000000" w:themeColor="text1"/>
        </w:rPr>
        <w:t>- повышение качества управления муниципальными финансами и соблюдение надлежащей финансовой дисциплины;</w:t>
      </w:r>
    </w:p>
    <w:p w:rsidR="00577FB7" w:rsidRDefault="00577FB7" w:rsidP="00577FB7">
      <w:pPr>
        <w:rPr>
          <w:color w:val="000000" w:themeColor="text1"/>
        </w:rPr>
      </w:pPr>
      <w:r>
        <w:rPr>
          <w:color w:val="000000" w:themeColor="text1"/>
        </w:rPr>
        <w:t>- развитие механизма реализации практики инициативного бюджетирования в целях вовлечения граждан в решение первоочередных проблем местного значения;</w:t>
      </w:r>
    </w:p>
    <w:p w:rsidR="00577FB7" w:rsidRDefault="00577FB7" w:rsidP="00577FB7">
      <w:pPr>
        <w:rPr>
          <w:color w:val="000000" w:themeColor="text1"/>
        </w:rPr>
      </w:pPr>
      <w:r>
        <w:rPr>
          <w:color w:val="000000" w:themeColor="text1"/>
        </w:rPr>
        <w:t>- соблюдение нормативов формирования расходов на содержание органов местного самоуправления;</w:t>
      </w:r>
    </w:p>
    <w:p w:rsidR="00577FB7" w:rsidRDefault="00577FB7" w:rsidP="00577FB7">
      <w:pPr>
        <w:rPr>
          <w:color w:val="000000" w:themeColor="text1"/>
        </w:rPr>
      </w:pPr>
      <w:r>
        <w:rPr>
          <w:color w:val="000000" w:themeColor="text1"/>
        </w:rPr>
        <w:t xml:space="preserve">- обеспечение высокого уровня открытости и прозрачности бюджетного процесса в муниципальных образованиях Кабардино-Балкарской Республики. </w:t>
      </w:r>
    </w:p>
    <w:p w:rsidR="009D69AF" w:rsidRPr="00577FB7" w:rsidRDefault="009D69AF" w:rsidP="009D69AF">
      <w:pPr>
        <w:autoSpaceDE w:val="0"/>
        <w:autoSpaceDN w:val="0"/>
        <w:adjustRightInd w:val="0"/>
        <w:ind w:firstLine="720"/>
        <w:outlineLvl w:val="1"/>
      </w:pPr>
    </w:p>
    <w:p w:rsidR="006B6ADF" w:rsidRDefault="006B6ADF" w:rsidP="00540E8F">
      <w:pPr>
        <w:ind w:firstLine="0"/>
        <w:rPr>
          <w:color w:val="000000" w:themeColor="text1"/>
        </w:rPr>
      </w:pPr>
    </w:p>
    <w:p w:rsidR="00BA1294" w:rsidRPr="006D1C2B" w:rsidRDefault="00FF183B" w:rsidP="00540E8F">
      <w:pPr>
        <w:ind w:firstLine="0"/>
        <w:rPr>
          <w:color w:val="000000" w:themeColor="text1"/>
        </w:rPr>
      </w:pPr>
      <w:r w:rsidRPr="006D1C2B">
        <w:rPr>
          <w:color w:val="000000" w:themeColor="text1"/>
        </w:rPr>
        <w:t>М</w:t>
      </w:r>
      <w:r w:rsidR="00AA0999" w:rsidRPr="006D1C2B">
        <w:rPr>
          <w:color w:val="000000" w:themeColor="text1"/>
        </w:rPr>
        <w:t>инистр</w:t>
      </w:r>
      <w:r w:rsidR="00D03D5C" w:rsidRPr="006D1C2B">
        <w:rPr>
          <w:color w:val="000000" w:themeColor="text1"/>
        </w:rPr>
        <w:t xml:space="preserve"> </w:t>
      </w:r>
      <w:r w:rsidR="00F97523" w:rsidRPr="006D1C2B">
        <w:rPr>
          <w:color w:val="000000" w:themeColor="text1"/>
        </w:rPr>
        <w:t>финансов</w:t>
      </w:r>
      <w:r w:rsidR="00D03D5C" w:rsidRPr="006D1C2B">
        <w:rPr>
          <w:color w:val="000000" w:themeColor="text1"/>
        </w:rPr>
        <w:t xml:space="preserve"> </w:t>
      </w:r>
      <w:r w:rsidR="00FE26C0" w:rsidRPr="006D1C2B">
        <w:rPr>
          <w:color w:val="000000" w:themeColor="text1"/>
        </w:rPr>
        <w:t>КБР</w:t>
      </w:r>
      <w:r w:rsidR="001D3C60" w:rsidRPr="006D1C2B">
        <w:rPr>
          <w:color w:val="000000" w:themeColor="text1"/>
        </w:rPr>
        <w:tab/>
      </w:r>
      <w:r w:rsidR="008018C9" w:rsidRPr="006D1C2B">
        <w:rPr>
          <w:color w:val="000000" w:themeColor="text1"/>
        </w:rPr>
        <w:tab/>
      </w:r>
      <w:r w:rsidR="008018C9" w:rsidRPr="006D1C2B">
        <w:rPr>
          <w:color w:val="000000" w:themeColor="text1"/>
        </w:rPr>
        <w:tab/>
      </w:r>
      <w:r w:rsidR="008018C9" w:rsidRPr="006D1C2B">
        <w:rPr>
          <w:color w:val="000000" w:themeColor="text1"/>
        </w:rPr>
        <w:tab/>
      </w:r>
      <w:r w:rsidR="00D03D5C" w:rsidRPr="006D1C2B">
        <w:rPr>
          <w:color w:val="000000" w:themeColor="text1"/>
        </w:rPr>
        <w:t xml:space="preserve"> </w:t>
      </w:r>
      <w:r w:rsidR="006B6ADF">
        <w:rPr>
          <w:color w:val="000000" w:themeColor="text1"/>
        </w:rPr>
        <w:t xml:space="preserve">   </w:t>
      </w:r>
      <w:r w:rsidR="00D03D5C" w:rsidRPr="006D1C2B">
        <w:rPr>
          <w:color w:val="000000" w:themeColor="text1"/>
        </w:rPr>
        <w:t xml:space="preserve">                 </w:t>
      </w:r>
      <w:r w:rsidR="001D3C60" w:rsidRPr="006D1C2B">
        <w:rPr>
          <w:color w:val="000000" w:themeColor="text1"/>
        </w:rPr>
        <w:tab/>
      </w:r>
      <w:r w:rsidR="001D3C60" w:rsidRPr="006D1C2B">
        <w:rPr>
          <w:color w:val="000000" w:themeColor="text1"/>
        </w:rPr>
        <w:tab/>
      </w:r>
      <w:r w:rsidR="0073470D" w:rsidRPr="006D1C2B">
        <w:rPr>
          <w:color w:val="000000" w:themeColor="text1"/>
        </w:rPr>
        <w:t xml:space="preserve">Е.А. </w:t>
      </w:r>
      <w:proofErr w:type="spellStart"/>
      <w:r w:rsidR="0073470D" w:rsidRPr="006D1C2B">
        <w:rPr>
          <w:color w:val="000000" w:themeColor="text1"/>
        </w:rPr>
        <w:t>Лисун</w:t>
      </w:r>
      <w:proofErr w:type="spellEnd"/>
    </w:p>
    <w:sectPr w:rsidR="00BA1294" w:rsidRPr="006D1C2B" w:rsidSect="006E445F">
      <w:headerReference w:type="default" r:id="rId10"/>
      <w:footerReference w:type="default" r:id="rId11"/>
      <w:pgSz w:w="11905" w:h="16838" w:code="9"/>
      <w:pgMar w:top="851" w:right="848" w:bottom="851" w:left="1134" w:header="720" w:footer="720" w:gutter="0"/>
      <w:pgNumType w:start="0"/>
      <w:cols w:space="708"/>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B620C" w:rsidRDefault="00AB620C" w:rsidP="009B2818">
      <w:r>
        <w:separator/>
      </w:r>
    </w:p>
  </w:endnote>
  <w:endnote w:type="continuationSeparator" w:id="0">
    <w:p w:rsidR="00AB620C" w:rsidRDefault="00AB620C" w:rsidP="009B2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21002A87" w:usb1="090F0000" w:usb2="00000010" w:usb3="00000000" w:csb0="003F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45303868"/>
    </w:sdtPr>
    <w:sdtEndPr/>
    <w:sdtContent>
      <w:p w:rsidR="00AB620C" w:rsidRDefault="00AB620C">
        <w:pPr>
          <w:pStyle w:val="a7"/>
          <w:jc w:val="right"/>
        </w:pPr>
        <w:r>
          <w:fldChar w:fldCharType="begin"/>
        </w:r>
        <w:r>
          <w:instrText xml:space="preserve"> PAGE   \* MERGEFORMAT </w:instrText>
        </w:r>
        <w:r>
          <w:fldChar w:fldCharType="separate"/>
        </w:r>
        <w:r w:rsidR="00B63420">
          <w:rPr>
            <w:noProof/>
          </w:rPr>
          <w:t>32</w:t>
        </w:r>
        <w:r>
          <w:rPr>
            <w:noProof/>
          </w:rPr>
          <w:fldChar w:fldCharType="end"/>
        </w:r>
      </w:p>
    </w:sdtContent>
  </w:sdt>
  <w:p w:rsidR="00AB620C" w:rsidRDefault="00AB620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B620C" w:rsidRDefault="00AB620C" w:rsidP="009B2818">
      <w:r>
        <w:separator/>
      </w:r>
    </w:p>
  </w:footnote>
  <w:footnote w:type="continuationSeparator" w:id="0">
    <w:p w:rsidR="00AB620C" w:rsidRDefault="00AB620C" w:rsidP="009B2818">
      <w:r>
        <w:continuationSeparator/>
      </w:r>
    </w:p>
  </w:footnote>
  <w:footnote w:id="1">
    <w:p w:rsidR="00B63420" w:rsidRPr="00B63420" w:rsidRDefault="00B63420" w:rsidP="00B63420">
      <w:pPr>
        <w:pStyle w:val="af6"/>
        <w:jc w:val="both"/>
        <w:rPr>
          <w:rFonts w:ascii="Times New Roman" w:hAnsi="Times New Roman"/>
          <w:sz w:val="16"/>
        </w:rPr>
      </w:pPr>
      <w:r>
        <w:rPr>
          <w:rStyle w:val="af8"/>
        </w:rPr>
        <w:footnoteRef/>
      </w:r>
      <w:r>
        <w:t xml:space="preserve"> </w:t>
      </w:r>
      <w:r w:rsidRPr="00B63420">
        <w:rPr>
          <w:rFonts w:ascii="Times New Roman" w:hAnsi="Times New Roman"/>
          <w:sz w:val="16"/>
        </w:rPr>
        <w:t>При формировании проекта бюджета на 2022 год УФНС России по КБР прогнозировались поступления в консолидированный бюджет Кабардино-Балкарской Республики по упрощенной системе налогообложения 1 110,0 млн рублей, из которых 110,0 млн рублей (10%) предусматривалось местным бюджетам муниципальных районов и городских округов, в целях компенсации выпадающих доходов по ЕНВД (в 2020 году составляли 106,0 млн рублей). За 9 месяцев 2022 года поступления по упрощенной системе налогообложения составили 112,3 млн рублей и превысили годовые назначения 2022 года на 101,4% или 1,5 млн рублей.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B620C" w:rsidRDefault="00AB620C">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41B01"/>
    <w:multiLevelType w:val="hybridMultilevel"/>
    <w:tmpl w:val="74069BE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7EC24E9"/>
    <w:multiLevelType w:val="hybridMultilevel"/>
    <w:tmpl w:val="631E13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9A65FDE"/>
    <w:multiLevelType w:val="hybridMultilevel"/>
    <w:tmpl w:val="9A16D4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1F04965"/>
    <w:multiLevelType w:val="hybridMultilevel"/>
    <w:tmpl w:val="FA44ADA2"/>
    <w:styleLink w:val="6"/>
    <w:lvl w:ilvl="0" w:tplc="A704D142">
      <w:start w:val="1"/>
      <w:numFmt w:val="decimal"/>
      <w:lvlText w:val="%1."/>
      <w:lvlJc w:val="left"/>
      <w:pPr>
        <w:tabs>
          <w:tab w:val="num" w:pos="1276"/>
        </w:tabs>
        <w:ind w:left="425" w:firstLine="426"/>
      </w:pPr>
      <w:rPr>
        <w:rFonts w:hAnsi="Arial Unicode MS"/>
        <w:caps w:val="0"/>
        <w:smallCaps w:val="0"/>
        <w:strike w:val="0"/>
        <w:dstrike w:val="0"/>
        <w:color w:val="000000"/>
        <w:spacing w:val="0"/>
        <w:w w:val="100"/>
        <w:kern w:val="0"/>
        <w:position w:val="0"/>
        <w:highlight w:val="none"/>
        <w:vertAlign w:val="baseline"/>
      </w:rPr>
    </w:lvl>
    <w:lvl w:ilvl="1" w:tplc="8C2C0224">
      <w:start w:val="1"/>
      <w:numFmt w:val="lowerLetter"/>
      <w:lvlText w:val="%2."/>
      <w:lvlJc w:val="left"/>
      <w:pPr>
        <w:tabs>
          <w:tab w:val="num" w:pos="1571"/>
        </w:tabs>
        <w:ind w:left="720" w:firstLine="298"/>
      </w:pPr>
      <w:rPr>
        <w:rFonts w:hAnsi="Arial Unicode MS"/>
        <w:caps w:val="0"/>
        <w:smallCaps w:val="0"/>
        <w:strike w:val="0"/>
        <w:dstrike w:val="0"/>
        <w:color w:val="000000"/>
        <w:spacing w:val="0"/>
        <w:w w:val="100"/>
        <w:kern w:val="0"/>
        <w:position w:val="0"/>
        <w:highlight w:val="none"/>
        <w:vertAlign w:val="baseline"/>
      </w:rPr>
    </w:lvl>
    <w:lvl w:ilvl="2" w:tplc="6E2CFC44">
      <w:start w:val="1"/>
      <w:numFmt w:val="lowerRoman"/>
      <w:lvlText w:val="%3."/>
      <w:lvlJc w:val="left"/>
      <w:pPr>
        <w:tabs>
          <w:tab w:val="left" w:pos="1276"/>
          <w:tab w:val="num" w:pos="2291"/>
        </w:tabs>
        <w:ind w:left="1440" w:firstLine="368"/>
      </w:pPr>
      <w:rPr>
        <w:rFonts w:hAnsi="Arial Unicode MS"/>
        <w:caps w:val="0"/>
        <w:smallCaps w:val="0"/>
        <w:strike w:val="0"/>
        <w:dstrike w:val="0"/>
        <w:color w:val="000000"/>
        <w:spacing w:val="0"/>
        <w:w w:val="100"/>
        <w:kern w:val="0"/>
        <w:position w:val="0"/>
        <w:highlight w:val="none"/>
        <w:vertAlign w:val="baseline"/>
      </w:rPr>
    </w:lvl>
    <w:lvl w:ilvl="3" w:tplc="5D700172">
      <w:start w:val="1"/>
      <w:numFmt w:val="decimal"/>
      <w:lvlText w:val="%4."/>
      <w:lvlJc w:val="left"/>
      <w:pPr>
        <w:tabs>
          <w:tab w:val="left" w:pos="1276"/>
          <w:tab w:val="num" w:pos="3011"/>
        </w:tabs>
        <w:ind w:left="2160" w:firstLine="322"/>
      </w:pPr>
      <w:rPr>
        <w:rFonts w:hAnsi="Arial Unicode MS"/>
        <w:caps w:val="0"/>
        <w:smallCaps w:val="0"/>
        <w:strike w:val="0"/>
        <w:dstrike w:val="0"/>
        <w:color w:val="000000"/>
        <w:spacing w:val="0"/>
        <w:w w:val="100"/>
        <w:kern w:val="0"/>
        <w:position w:val="0"/>
        <w:highlight w:val="none"/>
        <w:vertAlign w:val="baseline"/>
      </w:rPr>
    </w:lvl>
    <w:lvl w:ilvl="4" w:tplc="C1EE594A">
      <w:start w:val="1"/>
      <w:numFmt w:val="lowerLetter"/>
      <w:lvlText w:val="%5."/>
      <w:lvlJc w:val="left"/>
      <w:pPr>
        <w:tabs>
          <w:tab w:val="left" w:pos="1276"/>
          <w:tab w:val="num" w:pos="3731"/>
        </w:tabs>
        <w:ind w:left="2880" w:firstLine="334"/>
      </w:pPr>
      <w:rPr>
        <w:rFonts w:hAnsi="Arial Unicode MS"/>
        <w:caps w:val="0"/>
        <w:smallCaps w:val="0"/>
        <w:strike w:val="0"/>
        <w:dstrike w:val="0"/>
        <w:color w:val="000000"/>
        <w:spacing w:val="0"/>
        <w:w w:val="100"/>
        <w:kern w:val="0"/>
        <w:position w:val="0"/>
        <w:highlight w:val="none"/>
        <w:vertAlign w:val="baseline"/>
      </w:rPr>
    </w:lvl>
    <w:lvl w:ilvl="5" w:tplc="C93A67F8">
      <w:start w:val="1"/>
      <w:numFmt w:val="lowerRoman"/>
      <w:lvlText w:val="%6."/>
      <w:lvlJc w:val="left"/>
      <w:pPr>
        <w:tabs>
          <w:tab w:val="left" w:pos="1276"/>
          <w:tab w:val="num" w:pos="4451"/>
        </w:tabs>
        <w:ind w:left="3600" w:firstLine="404"/>
      </w:pPr>
      <w:rPr>
        <w:rFonts w:hAnsi="Arial Unicode MS"/>
        <w:caps w:val="0"/>
        <w:smallCaps w:val="0"/>
        <w:strike w:val="0"/>
        <w:dstrike w:val="0"/>
        <w:color w:val="000000"/>
        <w:spacing w:val="0"/>
        <w:w w:val="100"/>
        <w:kern w:val="0"/>
        <w:position w:val="0"/>
        <w:highlight w:val="none"/>
        <w:vertAlign w:val="baseline"/>
      </w:rPr>
    </w:lvl>
    <w:lvl w:ilvl="6" w:tplc="36DC1472">
      <w:start w:val="1"/>
      <w:numFmt w:val="decimal"/>
      <w:lvlText w:val="%7."/>
      <w:lvlJc w:val="left"/>
      <w:pPr>
        <w:tabs>
          <w:tab w:val="left" w:pos="1276"/>
          <w:tab w:val="num" w:pos="5171"/>
        </w:tabs>
        <w:ind w:left="4320" w:firstLine="358"/>
      </w:pPr>
      <w:rPr>
        <w:rFonts w:hAnsi="Arial Unicode MS"/>
        <w:caps w:val="0"/>
        <w:smallCaps w:val="0"/>
        <w:strike w:val="0"/>
        <w:dstrike w:val="0"/>
        <w:color w:val="000000"/>
        <w:spacing w:val="0"/>
        <w:w w:val="100"/>
        <w:kern w:val="0"/>
        <w:position w:val="0"/>
        <w:highlight w:val="none"/>
        <w:vertAlign w:val="baseline"/>
      </w:rPr>
    </w:lvl>
    <w:lvl w:ilvl="7" w:tplc="DF765830">
      <w:start w:val="1"/>
      <w:numFmt w:val="lowerLetter"/>
      <w:lvlText w:val="%8."/>
      <w:lvlJc w:val="left"/>
      <w:pPr>
        <w:tabs>
          <w:tab w:val="left" w:pos="1276"/>
          <w:tab w:val="num" w:pos="5891"/>
        </w:tabs>
        <w:ind w:left="5040" w:firstLine="370"/>
      </w:pPr>
      <w:rPr>
        <w:rFonts w:hAnsi="Arial Unicode MS"/>
        <w:caps w:val="0"/>
        <w:smallCaps w:val="0"/>
        <w:strike w:val="0"/>
        <w:dstrike w:val="0"/>
        <w:color w:val="000000"/>
        <w:spacing w:val="0"/>
        <w:w w:val="100"/>
        <w:kern w:val="0"/>
        <w:position w:val="0"/>
        <w:highlight w:val="none"/>
        <w:vertAlign w:val="baseline"/>
      </w:rPr>
    </w:lvl>
    <w:lvl w:ilvl="8" w:tplc="97681C96">
      <w:start w:val="1"/>
      <w:numFmt w:val="lowerRoman"/>
      <w:lvlText w:val="%9."/>
      <w:lvlJc w:val="left"/>
      <w:pPr>
        <w:tabs>
          <w:tab w:val="left" w:pos="1276"/>
          <w:tab w:val="num" w:pos="6611"/>
        </w:tabs>
        <w:ind w:left="5760" w:firstLine="440"/>
      </w:pPr>
      <w:rPr>
        <w:rFonts w:hAnsi="Arial Unicode MS"/>
        <w:caps w:val="0"/>
        <w:smallCaps w:val="0"/>
        <w:strike w:val="0"/>
        <w:dstrike w:val="0"/>
        <w:color w:val="000000"/>
        <w:spacing w:val="0"/>
        <w:w w:val="100"/>
        <w:kern w:val="0"/>
        <w:position w:val="0"/>
        <w:highlight w:val="none"/>
        <w:vertAlign w:val="baseline"/>
      </w:rPr>
    </w:lvl>
  </w:abstractNum>
  <w:abstractNum w:abstractNumId="4" w15:restartNumberingAfterBreak="0">
    <w:nsid w:val="14CD3768"/>
    <w:multiLevelType w:val="hybridMultilevel"/>
    <w:tmpl w:val="7AC663EC"/>
    <w:styleLink w:val="3"/>
    <w:lvl w:ilvl="0" w:tplc="AA7CC0E4">
      <w:start w:val="1"/>
      <w:numFmt w:val="decimal"/>
      <w:lvlText w:val="%1."/>
      <w:lvlJc w:val="left"/>
      <w:pPr>
        <w:tabs>
          <w:tab w:val="num" w:pos="1276"/>
        </w:tabs>
        <w:ind w:left="425" w:firstLine="426"/>
      </w:pPr>
      <w:rPr>
        <w:rFonts w:hAnsi="Arial Unicode MS"/>
        <w:caps w:val="0"/>
        <w:smallCaps w:val="0"/>
        <w:strike w:val="0"/>
        <w:dstrike w:val="0"/>
        <w:color w:val="000000"/>
        <w:spacing w:val="0"/>
        <w:w w:val="100"/>
        <w:kern w:val="0"/>
        <w:position w:val="0"/>
        <w:highlight w:val="none"/>
        <w:vertAlign w:val="baseline"/>
      </w:rPr>
    </w:lvl>
    <w:lvl w:ilvl="1" w:tplc="A2B6BA0C">
      <w:start w:val="1"/>
      <w:numFmt w:val="lowerLetter"/>
      <w:lvlText w:val="%2."/>
      <w:lvlJc w:val="left"/>
      <w:pPr>
        <w:tabs>
          <w:tab w:val="num" w:pos="1571"/>
        </w:tabs>
        <w:ind w:left="720" w:firstLine="298"/>
      </w:pPr>
      <w:rPr>
        <w:rFonts w:hAnsi="Arial Unicode MS"/>
        <w:caps w:val="0"/>
        <w:smallCaps w:val="0"/>
        <w:strike w:val="0"/>
        <w:dstrike w:val="0"/>
        <w:color w:val="000000"/>
        <w:spacing w:val="0"/>
        <w:w w:val="100"/>
        <w:kern w:val="0"/>
        <w:position w:val="0"/>
        <w:highlight w:val="none"/>
        <w:vertAlign w:val="baseline"/>
      </w:rPr>
    </w:lvl>
    <w:lvl w:ilvl="2" w:tplc="EB5E1F72">
      <w:start w:val="1"/>
      <w:numFmt w:val="lowerRoman"/>
      <w:lvlText w:val="%3."/>
      <w:lvlJc w:val="left"/>
      <w:pPr>
        <w:tabs>
          <w:tab w:val="left" w:pos="1276"/>
          <w:tab w:val="num" w:pos="2291"/>
        </w:tabs>
        <w:ind w:left="1440" w:firstLine="368"/>
      </w:pPr>
      <w:rPr>
        <w:rFonts w:hAnsi="Arial Unicode MS"/>
        <w:caps w:val="0"/>
        <w:smallCaps w:val="0"/>
        <w:strike w:val="0"/>
        <w:dstrike w:val="0"/>
        <w:color w:val="000000"/>
        <w:spacing w:val="0"/>
        <w:w w:val="100"/>
        <w:kern w:val="0"/>
        <w:position w:val="0"/>
        <w:highlight w:val="none"/>
        <w:vertAlign w:val="baseline"/>
      </w:rPr>
    </w:lvl>
    <w:lvl w:ilvl="3" w:tplc="CA20AA30">
      <w:start w:val="1"/>
      <w:numFmt w:val="decimal"/>
      <w:lvlText w:val="%4."/>
      <w:lvlJc w:val="left"/>
      <w:pPr>
        <w:tabs>
          <w:tab w:val="left" w:pos="1276"/>
          <w:tab w:val="num" w:pos="3011"/>
        </w:tabs>
        <w:ind w:left="2160" w:firstLine="322"/>
      </w:pPr>
      <w:rPr>
        <w:rFonts w:hAnsi="Arial Unicode MS"/>
        <w:caps w:val="0"/>
        <w:smallCaps w:val="0"/>
        <w:strike w:val="0"/>
        <w:dstrike w:val="0"/>
        <w:color w:val="000000"/>
        <w:spacing w:val="0"/>
        <w:w w:val="100"/>
        <w:kern w:val="0"/>
        <w:position w:val="0"/>
        <w:highlight w:val="none"/>
        <w:vertAlign w:val="baseline"/>
      </w:rPr>
    </w:lvl>
    <w:lvl w:ilvl="4" w:tplc="84540904">
      <w:start w:val="1"/>
      <w:numFmt w:val="lowerLetter"/>
      <w:lvlText w:val="%5."/>
      <w:lvlJc w:val="left"/>
      <w:pPr>
        <w:tabs>
          <w:tab w:val="left" w:pos="1276"/>
          <w:tab w:val="num" w:pos="3731"/>
        </w:tabs>
        <w:ind w:left="2880" w:firstLine="334"/>
      </w:pPr>
      <w:rPr>
        <w:rFonts w:hAnsi="Arial Unicode MS"/>
        <w:caps w:val="0"/>
        <w:smallCaps w:val="0"/>
        <w:strike w:val="0"/>
        <w:dstrike w:val="0"/>
        <w:color w:val="000000"/>
        <w:spacing w:val="0"/>
        <w:w w:val="100"/>
        <w:kern w:val="0"/>
        <w:position w:val="0"/>
        <w:highlight w:val="none"/>
        <w:vertAlign w:val="baseline"/>
      </w:rPr>
    </w:lvl>
    <w:lvl w:ilvl="5" w:tplc="36829652">
      <w:start w:val="1"/>
      <w:numFmt w:val="lowerRoman"/>
      <w:lvlText w:val="%6."/>
      <w:lvlJc w:val="left"/>
      <w:pPr>
        <w:tabs>
          <w:tab w:val="left" w:pos="1276"/>
          <w:tab w:val="num" w:pos="4451"/>
        </w:tabs>
        <w:ind w:left="3600" w:firstLine="404"/>
      </w:pPr>
      <w:rPr>
        <w:rFonts w:hAnsi="Arial Unicode MS"/>
        <w:caps w:val="0"/>
        <w:smallCaps w:val="0"/>
        <w:strike w:val="0"/>
        <w:dstrike w:val="0"/>
        <w:color w:val="000000"/>
        <w:spacing w:val="0"/>
        <w:w w:val="100"/>
        <w:kern w:val="0"/>
        <w:position w:val="0"/>
        <w:highlight w:val="none"/>
        <w:vertAlign w:val="baseline"/>
      </w:rPr>
    </w:lvl>
    <w:lvl w:ilvl="6" w:tplc="3E581F5A">
      <w:start w:val="1"/>
      <w:numFmt w:val="decimal"/>
      <w:lvlText w:val="%7."/>
      <w:lvlJc w:val="left"/>
      <w:pPr>
        <w:tabs>
          <w:tab w:val="left" w:pos="1276"/>
          <w:tab w:val="num" w:pos="5171"/>
        </w:tabs>
        <w:ind w:left="4320" w:firstLine="358"/>
      </w:pPr>
      <w:rPr>
        <w:rFonts w:hAnsi="Arial Unicode MS"/>
        <w:caps w:val="0"/>
        <w:smallCaps w:val="0"/>
        <w:strike w:val="0"/>
        <w:dstrike w:val="0"/>
        <w:color w:val="000000"/>
        <w:spacing w:val="0"/>
        <w:w w:val="100"/>
        <w:kern w:val="0"/>
        <w:position w:val="0"/>
        <w:highlight w:val="none"/>
        <w:vertAlign w:val="baseline"/>
      </w:rPr>
    </w:lvl>
    <w:lvl w:ilvl="7" w:tplc="2F2CF552">
      <w:start w:val="1"/>
      <w:numFmt w:val="lowerLetter"/>
      <w:lvlText w:val="%8."/>
      <w:lvlJc w:val="left"/>
      <w:pPr>
        <w:tabs>
          <w:tab w:val="left" w:pos="1276"/>
          <w:tab w:val="num" w:pos="5891"/>
        </w:tabs>
        <w:ind w:left="5040" w:firstLine="370"/>
      </w:pPr>
      <w:rPr>
        <w:rFonts w:hAnsi="Arial Unicode MS"/>
        <w:caps w:val="0"/>
        <w:smallCaps w:val="0"/>
        <w:strike w:val="0"/>
        <w:dstrike w:val="0"/>
        <w:color w:val="000000"/>
        <w:spacing w:val="0"/>
        <w:w w:val="100"/>
        <w:kern w:val="0"/>
        <w:position w:val="0"/>
        <w:highlight w:val="none"/>
        <w:vertAlign w:val="baseline"/>
      </w:rPr>
    </w:lvl>
    <w:lvl w:ilvl="8" w:tplc="16541B0A">
      <w:start w:val="1"/>
      <w:numFmt w:val="lowerRoman"/>
      <w:lvlText w:val="%9."/>
      <w:lvlJc w:val="left"/>
      <w:pPr>
        <w:tabs>
          <w:tab w:val="left" w:pos="1276"/>
          <w:tab w:val="num" w:pos="6611"/>
        </w:tabs>
        <w:ind w:left="5760" w:firstLine="440"/>
      </w:pPr>
      <w:rPr>
        <w:rFonts w:hAnsi="Arial Unicode MS"/>
        <w:caps w:val="0"/>
        <w:smallCaps w:val="0"/>
        <w:strike w:val="0"/>
        <w:dstrike w:val="0"/>
        <w:color w:val="000000"/>
        <w:spacing w:val="0"/>
        <w:w w:val="100"/>
        <w:kern w:val="0"/>
        <w:position w:val="0"/>
        <w:highlight w:val="none"/>
        <w:vertAlign w:val="baseline"/>
      </w:rPr>
    </w:lvl>
  </w:abstractNum>
  <w:abstractNum w:abstractNumId="5" w15:restartNumberingAfterBreak="0">
    <w:nsid w:val="1C9F36CA"/>
    <w:multiLevelType w:val="hybridMultilevel"/>
    <w:tmpl w:val="55E0D146"/>
    <w:lvl w:ilvl="0" w:tplc="3E3622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5630295"/>
    <w:multiLevelType w:val="hybridMultilevel"/>
    <w:tmpl w:val="8F228DFE"/>
    <w:lvl w:ilvl="0" w:tplc="BC20AC70">
      <w:start w:val="1"/>
      <w:numFmt w:val="bullet"/>
      <w:lvlText w:val=""/>
      <w:lvlJc w:val="left"/>
      <w:pPr>
        <w:ind w:left="248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DB117F2"/>
    <w:multiLevelType w:val="multilevel"/>
    <w:tmpl w:val="AB0A334A"/>
    <w:lvl w:ilvl="0">
      <w:start w:val="1"/>
      <w:numFmt w:val="bullet"/>
      <w:lvlText w:val=""/>
      <w:lvlJc w:val="left"/>
      <w:pPr>
        <w:tabs>
          <w:tab w:val="num" w:pos="0"/>
        </w:tabs>
        <w:ind w:left="1489" w:hanging="360"/>
      </w:pPr>
      <w:rPr>
        <w:rFonts w:ascii="Symbol" w:hAnsi="Symbol" w:cs="Symbol" w:hint="default"/>
      </w:rPr>
    </w:lvl>
    <w:lvl w:ilvl="1">
      <w:start w:val="1"/>
      <w:numFmt w:val="bullet"/>
      <w:lvlText w:val="o"/>
      <w:lvlJc w:val="left"/>
      <w:pPr>
        <w:tabs>
          <w:tab w:val="num" w:pos="0"/>
        </w:tabs>
        <w:ind w:left="2209" w:hanging="360"/>
      </w:pPr>
      <w:rPr>
        <w:rFonts w:ascii="Courier New" w:hAnsi="Courier New" w:cs="Courier New" w:hint="default"/>
      </w:rPr>
    </w:lvl>
    <w:lvl w:ilvl="2">
      <w:start w:val="1"/>
      <w:numFmt w:val="bullet"/>
      <w:lvlText w:val=""/>
      <w:lvlJc w:val="left"/>
      <w:pPr>
        <w:tabs>
          <w:tab w:val="num" w:pos="0"/>
        </w:tabs>
        <w:ind w:left="2929" w:hanging="360"/>
      </w:pPr>
      <w:rPr>
        <w:rFonts w:ascii="Wingdings" w:hAnsi="Wingdings" w:cs="Wingdings" w:hint="default"/>
      </w:rPr>
    </w:lvl>
    <w:lvl w:ilvl="3">
      <w:start w:val="1"/>
      <w:numFmt w:val="bullet"/>
      <w:lvlText w:val=""/>
      <w:lvlJc w:val="left"/>
      <w:pPr>
        <w:tabs>
          <w:tab w:val="num" w:pos="0"/>
        </w:tabs>
        <w:ind w:left="3649" w:hanging="360"/>
      </w:pPr>
      <w:rPr>
        <w:rFonts w:ascii="Symbol" w:hAnsi="Symbol" w:cs="Symbol" w:hint="default"/>
      </w:rPr>
    </w:lvl>
    <w:lvl w:ilvl="4">
      <w:start w:val="1"/>
      <w:numFmt w:val="bullet"/>
      <w:lvlText w:val="o"/>
      <w:lvlJc w:val="left"/>
      <w:pPr>
        <w:tabs>
          <w:tab w:val="num" w:pos="0"/>
        </w:tabs>
        <w:ind w:left="4369" w:hanging="360"/>
      </w:pPr>
      <w:rPr>
        <w:rFonts w:ascii="Courier New" w:hAnsi="Courier New" w:cs="Courier New" w:hint="default"/>
      </w:rPr>
    </w:lvl>
    <w:lvl w:ilvl="5">
      <w:start w:val="1"/>
      <w:numFmt w:val="bullet"/>
      <w:lvlText w:val=""/>
      <w:lvlJc w:val="left"/>
      <w:pPr>
        <w:tabs>
          <w:tab w:val="num" w:pos="0"/>
        </w:tabs>
        <w:ind w:left="5089" w:hanging="360"/>
      </w:pPr>
      <w:rPr>
        <w:rFonts w:ascii="Wingdings" w:hAnsi="Wingdings" w:cs="Wingdings" w:hint="default"/>
      </w:rPr>
    </w:lvl>
    <w:lvl w:ilvl="6">
      <w:start w:val="1"/>
      <w:numFmt w:val="bullet"/>
      <w:lvlText w:val=""/>
      <w:lvlJc w:val="left"/>
      <w:pPr>
        <w:tabs>
          <w:tab w:val="num" w:pos="0"/>
        </w:tabs>
        <w:ind w:left="5809" w:hanging="360"/>
      </w:pPr>
      <w:rPr>
        <w:rFonts w:ascii="Symbol" w:hAnsi="Symbol" w:cs="Symbol" w:hint="default"/>
      </w:rPr>
    </w:lvl>
    <w:lvl w:ilvl="7">
      <w:start w:val="1"/>
      <w:numFmt w:val="bullet"/>
      <w:lvlText w:val="o"/>
      <w:lvlJc w:val="left"/>
      <w:pPr>
        <w:tabs>
          <w:tab w:val="num" w:pos="0"/>
        </w:tabs>
        <w:ind w:left="6529" w:hanging="360"/>
      </w:pPr>
      <w:rPr>
        <w:rFonts w:ascii="Courier New" w:hAnsi="Courier New" w:cs="Courier New" w:hint="default"/>
      </w:rPr>
    </w:lvl>
    <w:lvl w:ilvl="8">
      <w:start w:val="1"/>
      <w:numFmt w:val="bullet"/>
      <w:lvlText w:val=""/>
      <w:lvlJc w:val="left"/>
      <w:pPr>
        <w:tabs>
          <w:tab w:val="num" w:pos="0"/>
        </w:tabs>
        <w:ind w:left="7249" w:hanging="360"/>
      </w:pPr>
      <w:rPr>
        <w:rFonts w:ascii="Wingdings" w:hAnsi="Wingdings" w:cs="Wingdings" w:hint="default"/>
      </w:rPr>
    </w:lvl>
  </w:abstractNum>
  <w:abstractNum w:abstractNumId="8" w15:restartNumberingAfterBreak="0">
    <w:nsid w:val="3047473D"/>
    <w:multiLevelType w:val="hybridMultilevel"/>
    <w:tmpl w:val="DCE25EDE"/>
    <w:lvl w:ilvl="0" w:tplc="D5800BDE">
      <w:start w:val="1"/>
      <w:numFmt w:val="bullet"/>
      <w:pStyle w:val="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96D3834"/>
    <w:multiLevelType w:val="hybridMultilevel"/>
    <w:tmpl w:val="BDFC177E"/>
    <w:styleLink w:val="4"/>
    <w:lvl w:ilvl="0" w:tplc="8CCE243A">
      <w:start w:val="1"/>
      <w:numFmt w:val="decimal"/>
      <w:lvlText w:val="%1."/>
      <w:lvlJc w:val="left"/>
      <w:pPr>
        <w:tabs>
          <w:tab w:val="num" w:pos="1276"/>
        </w:tabs>
        <w:ind w:left="425" w:firstLine="426"/>
      </w:pPr>
      <w:rPr>
        <w:rFonts w:hAnsi="Arial Unicode MS"/>
        <w:caps w:val="0"/>
        <w:smallCaps w:val="0"/>
        <w:strike w:val="0"/>
        <w:dstrike w:val="0"/>
        <w:color w:val="000000"/>
        <w:spacing w:val="0"/>
        <w:w w:val="100"/>
        <w:kern w:val="0"/>
        <w:position w:val="0"/>
        <w:highlight w:val="none"/>
        <w:vertAlign w:val="baseline"/>
      </w:rPr>
    </w:lvl>
    <w:lvl w:ilvl="1" w:tplc="2B8C08C2">
      <w:start w:val="1"/>
      <w:numFmt w:val="lowerLetter"/>
      <w:lvlText w:val="%2."/>
      <w:lvlJc w:val="left"/>
      <w:pPr>
        <w:tabs>
          <w:tab w:val="num" w:pos="1571"/>
        </w:tabs>
        <w:ind w:left="720" w:firstLine="298"/>
      </w:pPr>
      <w:rPr>
        <w:rFonts w:hAnsi="Arial Unicode MS"/>
        <w:caps w:val="0"/>
        <w:smallCaps w:val="0"/>
        <w:strike w:val="0"/>
        <w:dstrike w:val="0"/>
        <w:color w:val="000000"/>
        <w:spacing w:val="0"/>
        <w:w w:val="100"/>
        <w:kern w:val="0"/>
        <w:position w:val="0"/>
        <w:highlight w:val="none"/>
        <w:vertAlign w:val="baseline"/>
      </w:rPr>
    </w:lvl>
    <w:lvl w:ilvl="2" w:tplc="54CC9418">
      <w:start w:val="1"/>
      <w:numFmt w:val="lowerRoman"/>
      <w:lvlText w:val="%3."/>
      <w:lvlJc w:val="left"/>
      <w:pPr>
        <w:tabs>
          <w:tab w:val="left" w:pos="1276"/>
          <w:tab w:val="num" w:pos="2291"/>
        </w:tabs>
        <w:ind w:left="1440" w:firstLine="368"/>
      </w:pPr>
      <w:rPr>
        <w:rFonts w:hAnsi="Arial Unicode MS"/>
        <w:caps w:val="0"/>
        <w:smallCaps w:val="0"/>
        <w:strike w:val="0"/>
        <w:dstrike w:val="0"/>
        <w:color w:val="000000"/>
        <w:spacing w:val="0"/>
        <w:w w:val="100"/>
        <w:kern w:val="0"/>
        <w:position w:val="0"/>
        <w:highlight w:val="none"/>
        <w:vertAlign w:val="baseline"/>
      </w:rPr>
    </w:lvl>
    <w:lvl w:ilvl="3" w:tplc="084E183E">
      <w:start w:val="1"/>
      <w:numFmt w:val="decimal"/>
      <w:lvlText w:val="%4."/>
      <w:lvlJc w:val="left"/>
      <w:pPr>
        <w:tabs>
          <w:tab w:val="left" w:pos="1276"/>
          <w:tab w:val="num" w:pos="3011"/>
        </w:tabs>
        <w:ind w:left="2160" w:firstLine="322"/>
      </w:pPr>
      <w:rPr>
        <w:rFonts w:hAnsi="Arial Unicode MS"/>
        <w:caps w:val="0"/>
        <w:smallCaps w:val="0"/>
        <w:strike w:val="0"/>
        <w:dstrike w:val="0"/>
        <w:color w:val="000000"/>
        <w:spacing w:val="0"/>
        <w:w w:val="100"/>
        <w:kern w:val="0"/>
        <w:position w:val="0"/>
        <w:highlight w:val="none"/>
        <w:vertAlign w:val="baseline"/>
      </w:rPr>
    </w:lvl>
    <w:lvl w:ilvl="4" w:tplc="59FEE8CE">
      <w:start w:val="1"/>
      <w:numFmt w:val="lowerLetter"/>
      <w:lvlText w:val="%5."/>
      <w:lvlJc w:val="left"/>
      <w:pPr>
        <w:tabs>
          <w:tab w:val="left" w:pos="1276"/>
          <w:tab w:val="num" w:pos="3731"/>
        </w:tabs>
        <w:ind w:left="2880" w:firstLine="334"/>
      </w:pPr>
      <w:rPr>
        <w:rFonts w:hAnsi="Arial Unicode MS"/>
        <w:caps w:val="0"/>
        <w:smallCaps w:val="0"/>
        <w:strike w:val="0"/>
        <w:dstrike w:val="0"/>
        <w:color w:val="000000"/>
        <w:spacing w:val="0"/>
        <w:w w:val="100"/>
        <w:kern w:val="0"/>
        <w:position w:val="0"/>
        <w:highlight w:val="none"/>
        <w:vertAlign w:val="baseline"/>
      </w:rPr>
    </w:lvl>
    <w:lvl w:ilvl="5" w:tplc="EE4EC628">
      <w:start w:val="1"/>
      <w:numFmt w:val="lowerRoman"/>
      <w:lvlText w:val="%6."/>
      <w:lvlJc w:val="left"/>
      <w:pPr>
        <w:tabs>
          <w:tab w:val="left" w:pos="1276"/>
          <w:tab w:val="num" w:pos="4451"/>
        </w:tabs>
        <w:ind w:left="3600" w:firstLine="404"/>
      </w:pPr>
      <w:rPr>
        <w:rFonts w:hAnsi="Arial Unicode MS"/>
        <w:caps w:val="0"/>
        <w:smallCaps w:val="0"/>
        <w:strike w:val="0"/>
        <w:dstrike w:val="0"/>
        <w:color w:val="000000"/>
        <w:spacing w:val="0"/>
        <w:w w:val="100"/>
        <w:kern w:val="0"/>
        <w:position w:val="0"/>
        <w:highlight w:val="none"/>
        <w:vertAlign w:val="baseline"/>
      </w:rPr>
    </w:lvl>
    <w:lvl w:ilvl="6" w:tplc="7A18456A">
      <w:start w:val="1"/>
      <w:numFmt w:val="decimal"/>
      <w:lvlText w:val="%7."/>
      <w:lvlJc w:val="left"/>
      <w:pPr>
        <w:tabs>
          <w:tab w:val="left" w:pos="1276"/>
          <w:tab w:val="num" w:pos="5171"/>
        </w:tabs>
        <w:ind w:left="4320" w:firstLine="358"/>
      </w:pPr>
      <w:rPr>
        <w:rFonts w:hAnsi="Arial Unicode MS"/>
        <w:caps w:val="0"/>
        <w:smallCaps w:val="0"/>
        <w:strike w:val="0"/>
        <w:dstrike w:val="0"/>
        <w:color w:val="000000"/>
        <w:spacing w:val="0"/>
        <w:w w:val="100"/>
        <w:kern w:val="0"/>
        <w:position w:val="0"/>
        <w:highlight w:val="none"/>
        <w:vertAlign w:val="baseline"/>
      </w:rPr>
    </w:lvl>
    <w:lvl w:ilvl="7" w:tplc="64D6DC8A">
      <w:start w:val="1"/>
      <w:numFmt w:val="lowerLetter"/>
      <w:lvlText w:val="%8."/>
      <w:lvlJc w:val="left"/>
      <w:pPr>
        <w:tabs>
          <w:tab w:val="left" w:pos="1276"/>
          <w:tab w:val="num" w:pos="5891"/>
        </w:tabs>
        <w:ind w:left="5040" w:firstLine="370"/>
      </w:pPr>
      <w:rPr>
        <w:rFonts w:hAnsi="Arial Unicode MS"/>
        <w:caps w:val="0"/>
        <w:smallCaps w:val="0"/>
        <w:strike w:val="0"/>
        <w:dstrike w:val="0"/>
        <w:color w:val="000000"/>
        <w:spacing w:val="0"/>
        <w:w w:val="100"/>
        <w:kern w:val="0"/>
        <w:position w:val="0"/>
        <w:highlight w:val="none"/>
        <w:vertAlign w:val="baseline"/>
      </w:rPr>
    </w:lvl>
    <w:lvl w:ilvl="8" w:tplc="4DD09008">
      <w:start w:val="1"/>
      <w:numFmt w:val="lowerRoman"/>
      <w:lvlText w:val="%9."/>
      <w:lvlJc w:val="left"/>
      <w:pPr>
        <w:tabs>
          <w:tab w:val="left" w:pos="1276"/>
          <w:tab w:val="num" w:pos="6611"/>
        </w:tabs>
        <w:ind w:left="5760" w:firstLine="440"/>
      </w:pPr>
      <w:rPr>
        <w:rFonts w:hAnsi="Arial Unicode MS"/>
        <w:caps w:val="0"/>
        <w:smallCaps w:val="0"/>
        <w:strike w:val="0"/>
        <w:dstrike w:val="0"/>
        <w:color w:val="000000"/>
        <w:spacing w:val="0"/>
        <w:w w:val="100"/>
        <w:kern w:val="0"/>
        <w:position w:val="0"/>
        <w:highlight w:val="none"/>
        <w:vertAlign w:val="baseline"/>
      </w:rPr>
    </w:lvl>
  </w:abstractNum>
  <w:abstractNum w:abstractNumId="10" w15:restartNumberingAfterBreak="0">
    <w:nsid w:val="3B975C32"/>
    <w:multiLevelType w:val="hybridMultilevel"/>
    <w:tmpl w:val="8BF233DE"/>
    <w:lvl w:ilvl="0" w:tplc="AB7C2576">
      <w:start w:val="1"/>
      <w:numFmt w:val="decimal"/>
      <w:lvlText w:val="%1)"/>
      <w:lvlJc w:val="left"/>
      <w:pPr>
        <w:ind w:left="375" w:hanging="3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52670E28"/>
    <w:multiLevelType w:val="multilevel"/>
    <w:tmpl w:val="A0625B1E"/>
    <w:lvl w:ilvl="0">
      <w:start w:val="1"/>
      <w:numFmt w:val="decimal"/>
      <w:pStyle w:val="10"/>
      <w:lvlText w:val="%1."/>
      <w:lvlJc w:val="left"/>
      <w:pPr>
        <w:ind w:left="2701" w:hanging="432"/>
      </w:pPr>
      <w:rPr>
        <w:rFonts w:hint="default"/>
      </w:rPr>
    </w:lvl>
    <w:lvl w:ilvl="1">
      <w:start w:val="1"/>
      <w:numFmt w:val="decimal"/>
      <w:lvlRestart w:val="0"/>
      <w:pStyle w:val="2"/>
      <w:lvlText w:val="%2."/>
      <w:lvlJc w:val="left"/>
      <w:pPr>
        <w:ind w:left="576" w:hanging="576"/>
      </w:pPr>
      <w:rPr>
        <w:rFonts w:hint="default"/>
      </w:rPr>
    </w:lvl>
    <w:lvl w:ilvl="2">
      <w:start w:val="1"/>
      <w:numFmt w:val="decimal"/>
      <w:lvlText w:val="%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5A88622B"/>
    <w:multiLevelType w:val="hybridMultilevel"/>
    <w:tmpl w:val="6DE204DC"/>
    <w:lvl w:ilvl="0" w:tplc="ABBA99F8">
      <w:start w:val="1"/>
      <w:numFmt w:val="decimal"/>
      <w:lvlText w:val="%1."/>
      <w:lvlJc w:val="left"/>
      <w:pPr>
        <w:ind w:left="915" w:hanging="360"/>
      </w:pPr>
      <w:rPr>
        <w:rFonts w:hint="default"/>
        <w:color w:val="000000" w:themeColor="text1"/>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3" w15:restartNumberingAfterBreak="0">
    <w:nsid w:val="6D94286C"/>
    <w:multiLevelType w:val="hybridMultilevel"/>
    <w:tmpl w:val="DCBCAD16"/>
    <w:lvl w:ilvl="0" w:tplc="C3B0F34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4" w15:restartNumberingAfterBreak="0">
    <w:nsid w:val="741A4ADC"/>
    <w:multiLevelType w:val="hybridMultilevel"/>
    <w:tmpl w:val="E07CABFA"/>
    <w:lvl w:ilvl="0" w:tplc="DEC861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9"/>
  </w:num>
  <w:num w:numId="3">
    <w:abstractNumId w:val="3"/>
  </w:num>
  <w:num w:numId="4">
    <w:abstractNumId w:val="1"/>
  </w:num>
  <w:num w:numId="5">
    <w:abstractNumId w:val="0"/>
  </w:num>
  <w:num w:numId="6">
    <w:abstractNumId w:val="11"/>
  </w:num>
  <w:num w:numId="7">
    <w:abstractNumId w:val="8"/>
  </w:num>
  <w:num w:numId="8">
    <w:abstractNumId w:val="13"/>
  </w:num>
  <w:num w:numId="9">
    <w:abstractNumId w:val="5"/>
  </w:num>
  <w:num w:numId="10">
    <w:abstractNumId w:val="10"/>
  </w:num>
  <w:num w:numId="11">
    <w:abstractNumId w:val="2"/>
  </w:num>
  <w:num w:numId="12">
    <w:abstractNumId w:val="14"/>
  </w:num>
  <w:num w:numId="13">
    <w:abstractNumId w:val="6"/>
  </w:num>
  <w:num w:numId="14">
    <w:abstractNumId w:val="7"/>
  </w:num>
  <w:num w:numId="1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199"/>
    <w:rsid w:val="0000272D"/>
    <w:rsid w:val="000123BC"/>
    <w:rsid w:val="00013314"/>
    <w:rsid w:val="00015999"/>
    <w:rsid w:val="00020BCA"/>
    <w:rsid w:val="00020FD0"/>
    <w:rsid w:val="00022C6B"/>
    <w:rsid w:val="00022CD9"/>
    <w:rsid w:val="000232B7"/>
    <w:rsid w:val="00026BE5"/>
    <w:rsid w:val="000327EC"/>
    <w:rsid w:val="00034B40"/>
    <w:rsid w:val="00035390"/>
    <w:rsid w:val="00036619"/>
    <w:rsid w:val="00037E1D"/>
    <w:rsid w:val="0004229C"/>
    <w:rsid w:val="00043270"/>
    <w:rsid w:val="00043A36"/>
    <w:rsid w:val="0004404A"/>
    <w:rsid w:val="00044145"/>
    <w:rsid w:val="000441A7"/>
    <w:rsid w:val="00046A0D"/>
    <w:rsid w:val="0005169C"/>
    <w:rsid w:val="00052E7B"/>
    <w:rsid w:val="00053ADB"/>
    <w:rsid w:val="00055D1C"/>
    <w:rsid w:val="0005613F"/>
    <w:rsid w:val="00064BD2"/>
    <w:rsid w:val="00064F46"/>
    <w:rsid w:val="00074197"/>
    <w:rsid w:val="000747BB"/>
    <w:rsid w:val="000844FD"/>
    <w:rsid w:val="000866F5"/>
    <w:rsid w:val="00087040"/>
    <w:rsid w:val="00091127"/>
    <w:rsid w:val="00092B13"/>
    <w:rsid w:val="00093984"/>
    <w:rsid w:val="000946DC"/>
    <w:rsid w:val="000972D2"/>
    <w:rsid w:val="000A0663"/>
    <w:rsid w:val="000A30A7"/>
    <w:rsid w:val="000A40DE"/>
    <w:rsid w:val="000B0038"/>
    <w:rsid w:val="000B0F7F"/>
    <w:rsid w:val="000B26FF"/>
    <w:rsid w:val="000B3B29"/>
    <w:rsid w:val="000C431E"/>
    <w:rsid w:val="000C4845"/>
    <w:rsid w:val="000C5B47"/>
    <w:rsid w:val="000C66F4"/>
    <w:rsid w:val="000C7F08"/>
    <w:rsid w:val="000D00BE"/>
    <w:rsid w:val="000D1877"/>
    <w:rsid w:val="000D2B87"/>
    <w:rsid w:val="000D39BE"/>
    <w:rsid w:val="000D400D"/>
    <w:rsid w:val="000D474B"/>
    <w:rsid w:val="000E0723"/>
    <w:rsid w:val="000E21F4"/>
    <w:rsid w:val="000E2225"/>
    <w:rsid w:val="000E4FFE"/>
    <w:rsid w:val="000E6C98"/>
    <w:rsid w:val="000F25FB"/>
    <w:rsid w:val="000F5309"/>
    <w:rsid w:val="000F54A5"/>
    <w:rsid w:val="000F5FA5"/>
    <w:rsid w:val="000F6EFE"/>
    <w:rsid w:val="000F7876"/>
    <w:rsid w:val="0012352E"/>
    <w:rsid w:val="0013336B"/>
    <w:rsid w:val="00135A1B"/>
    <w:rsid w:val="0013653C"/>
    <w:rsid w:val="00141FC8"/>
    <w:rsid w:val="0014529D"/>
    <w:rsid w:val="001463FF"/>
    <w:rsid w:val="00146BF8"/>
    <w:rsid w:val="00150383"/>
    <w:rsid w:val="001508E0"/>
    <w:rsid w:val="00150F81"/>
    <w:rsid w:val="00151C41"/>
    <w:rsid w:val="001523EB"/>
    <w:rsid w:val="00153816"/>
    <w:rsid w:val="00154632"/>
    <w:rsid w:val="0015666A"/>
    <w:rsid w:val="001627BB"/>
    <w:rsid w:val="00162D3B"/>
    <w:rsid w:val="00162FC9"/>
    <w:rsid w:val="00165494"/>
    <w:rsid w:val="001656D3"/>
    <w:rsid w:val="0017170C"/>
    <w:rsid w:val="0017289B"/>
    <w:rsid w:val="00175B8B"/>
    <w:rsid w:val="00176A63"/>
    <w:rsid w:val="00184141"/>
    <w:rsid w:val="00187A44"/>
    <w:rsid w:val="001903FB"/>
    <w:rsid w:val="00192183"/>
    <w:rsid w:val="00192B97"/>
    <w:rsid w:val="00195850"/>
    <w:rsid w:val="001A0BCB"/>
    <w:rsid w:val="001A18A9"/>
    <w:rsid w:val="001A1932"/>
    <w:rsid w:val="001A651D"/>
    <w:rsid w:val="001B0A54"/>
    <w:rsid w:val="001B42E8"/>
    <w:rsid w:val="001B5837"/>
    <w:rsid w:val="001B786B"/>
    <w:rsid w:val="001C25C3"/>
    <w:rsid w:val="001C2BDF"/>
    <w:rsid w:val="001C3BFB"/>
    <w:rsid w:val="001C3D95"/>
    <w:rsid w:val="001C4178"/>
    <w:rsid w:val="001C52FA"/>
    <w:rsid w:val="001C6294"/>
    <w:rsid w:val="001C7CB7"/>
    <w:rsid w:val="001D034C"/>
    <w:rsid w:val="001D03E9"/>
    <w:rsid w:val="001D0AEF"/>
    <w:rsid w:val="001D3C60"/>
    <w:rsid w:val="001D5656"/>
    <w:rsid w:val="001D5968"/>
    <w:rsid w:val="001D5E07"/>
    <w:rsid w:val="001D641E"/>
    <w:rsid w:val="001D6B02"/>
    <w:rsid w:val="001D710C"/>
    <w:rsid w:val="001D7C3D"/>
    <w:rsid w:val="001E24C4"/>
    <w:rsid w:val="001E2967"/>
    <w:rsid w:val="001E609F"/>
    <w:rsid w:val="001E689E"/>
    <w:rsid w:val="001E709B"/>
    <w:rsid w:val="001E7E68"/>
    <w:rsid w:val="001F13F0"/>
    <w:rsid w:val="001F1835"/>
    <w:rsid w:val="001F2394"/>
    <w:rsid w:val="001F3582"/>
    <w:rsid w:val="001F3CC2"/>
    <w:rsid w:val="001F3FEE"/>
    <w:rsid w:val="001F4168"/>
    <w:rsid w:val="001F6509"/>
    <w:rsid w:val="001F7EBE"/>
    <w:rsid w:val="00200E82"/>
    <w:rsid w:val="0020363F"/>
    <w:rsid w:val="002051BD"/>
    <w:rsid w:val="002061FB"/>
    <w:rsid w:val="002113F7"/>
    <w:rsid w:val="00211590"/>
    <w:rsid w:val="002120B4"/>
    <w:rsid w:val="00213AD9"/>
    <w:rsid w:val="00214895"/>
    <w:rsid w:val="00216896"/>
    <w:rsid w:val="00217D84"/>
    <w:rsid w:val="00220D8C"/>
    <w:rsid w:val="00221F26"/>
    <w:rsid w:val="002238EE"/>
    <w:rsid w:val="0022484C"/>
    <w:rsid w:val="00225CCD"/>
    <w:rsid w:val="00233367"/>
    <w:rsid w:val="002400D8"/>
    <w:rsid w:val="002415B5"/>
    <w:rsid w:val="00243A37"/>
    <w:rsid w:val="002447F2"/>
    <w:rsid w:val="0024506D"/>
    <w:rsid w:val="00245FBE"/>
    <w:rsid w:val="0025395E"/>
    <w:rsid w:val="00265907"/>
    <w:rsid w:val="00265BF0"/>
    <w:rsid w:val="002722B0"/>
    <w:rsid w:val="0028145B"/>
    <w:rsid w:val="00282BF6"/>
    <w:rsid w:val="00285A88"/>
    <w:rsid w:val="00286AE7"/>
    <w:rsid w:val="002920EC"/>
    <w:rsid w:val="002923EF"/>
    <w:rsid w:val="00292E9E"/>
    <w:rsid w:val="00292F5D"/>
    <w:rsid w:val="00293CC4"/>
    <w:rsid w:val="00294C82"/>
    <w:rsid w:val="00294D9D"/>
    <w:rsid w:val="00295A00"/>
    <w:rsid w:val="002A2DAF"/>
    <w:rsid w:val="002A326D"/>
    <w:rsid w:val="002A3403"/>
    <w:rsid w:val="002A44D0"/>
    <w:rsid w:val="002A680C"/>
    <w:rsid w:val="002A75C9"/>
    <w:rsid w:val="002A7E53"/>
    <w:rsid w:val="002B1EFE"/>
    <w:rsid w:val="002B6076"/>
    <w:rsid w:val="002B66A5"/>
    <w:rsid w:val="002B68B8"/>
    <w:rsid w:val="002C394C"/>
    <w:rsid w:val="002C6183"/>
    <w:rsid w:val="002C7B11"/>
    <w:rsid w:val="002C7B4F"/>
    <w:rsid w:val="002D03E7"/>
    <w:rsid w:val="002D6FCF"/>
    <w:rsid w:val="002D7721"/>
    <w:rsid w:val="002D7835"/>
    <w:rsid w:val="002D7CDA"/>
    <w:rsid w:val="002D7F25"/>
    <w:rsid w:val="002E1A44"/>
    <w:rsid w:val="002E225A"/>
    <w:rsid w:val="002E23B5"/>
    <w:rsid w:val="002E2CB2"/>
    <w:rsid w:val="002E362C"/>
    <w:rsid w:val="002E733B"/>
    <w:rsid w:val="002F474D"/>
    <w:rsid w:val="002F54D4"/>
    <w:rsid w:val="0030193F"/>
    <w:rsid w:val="003020B9"/>
    <w:rsid w:val="00303E7A"/>
    <w:rsid w:val="00305F63"/>
    <w:rsid w:val="00310370"/>
    <w:rsid w:val="00310FD6"/>
    <w:rsid w:val="0031305F"/>
    <w:rsid w:val="00314812"/>
    <w:rsid w:val="00323B72"/>
    <w:rsid w:val="0032498B"/>
    <w:rsid w:val="0033067B"/>
    <w:rsid w:val="00337035"/>
    <w:rsid w:val="0034016D"/>
    <w:rsid w:val="003403D1"/>
    <w:rsid w:val="003421F9"/>
    <w:rsid w:val="00342911"/>
    <w:rsid w:val="00343535"/>
    <w:rsid w:val="00343946"/>
    <w:rsid w:val="0034601D"/>
    <w:rsid w:val="00347119"/>
    <w:rsid w:val="00354541"/>
    <w:rsid w:val="00354EA9"/>
    <w:rsid w:val="00355DC3"/>
    <w:rsid w:val="00356005"/>
    <w:rsid w:val="00361C4E"/>
    <w:rsid w:val="00366227"/>
    <w:rsid w:val="00366F5C"/>
    <w:rsid w:val="0037045B"/>
    <w:rsid w:val="00374CFC"/>
    <w:rsid w:val="0037558E"/>
    <w:rsid w:val="00375FA2"/>
    <w:rsid w:val="00376904"/>
    <w:rsid w:val="00380806"/>
    <w:rsid w:val="00384F8A"/>
    <w:rsid w:val="00385797"/>
    <w:rsid w:val="00387D41"/>
    <w:rsid w:val="00392209"/>
    <w:rsid w:val="00392E29"/>
    <w:rsid w:val="00392FCE"/>
    <w:rsid w:val="003932EE"/>
    <w:rsid w:val="00395C41"/>
    <w:rsid w:val="00396B06"/>
    <w:rsid w:val="00397712"/>
    <w:rsid w:val="003A2C33"/>
    <w:rsid w:val="003A4AD4"/>
    <w:rsid w:val="003A5026"/>
    <w:rsid w:val="003A68A6"/>
    <w:rsid w:val="003A6DB9"/>
    <w:rsid w:val="003B2ABD"/>
    <w:rsid w:val="003B4441"/>
    <w:rsid w:val="003B4D2C"/>
    <w:rsid w:val="003B518D"/>
    <w:rsid w:val="003B59C6"/>
    <w:rsid w:val="003C3AC5"/>
    <w:rsid w:val="003C3C15"/>
    <w:rsid w:val="003C5C17"/>
    <w:rsid w:val="003D0C29"/>
    <w:rsid w:val="003D1583"/>
    <w:rsid w:val="003D44A2"/>
    <w:rsid w:val="003D44FD"/>
    <w:rsid w:val="003D5E9B"/>
    <w:rsid w:val="003D68A1"/>
    <w:rsid w:val="003D70DB"/>
    <w:rsid w:val="003D7EF9"/>
    <w:rsid w:val="003E430F"/>
    <w:rsid w:val="003E4A44"/>
    <w:rsid w:val="003E523E"/>
    <w:rsid w:val="003F0D88"/>
    <w:rsid w:val="003F152B"/>
    <w:rsid w:val="003F20A9"/>
    <w:rsid w:val="003F49FD"/>
    <w:rsid w:val="003F4E85"/>
    <w:rsid w:val="003F5B43"/>
    <w:rsid w:val="003F6762"/>
    <w:rsid w:val="003F6EFC"/>
    <w:rsid w:val="003F6F44"/>
    <w:rsid w:val="004002CB"/>
    <w:rsid w:val="00400DE3"/>
    <w:rsid w:val="00401BA5"/>
    <w:rsid w:val="0040599E"/>
    <w:rsid w:val="004063A5"/>
    <w:rsid w:val="00407F1E"/>
    <w:rsid w:val="004101E4"/>
    <w:rsid w:val="0041083D"/>
    <w:rsid w:val="00410C96"/>
    <w:rsid w:val="00411926"/>
    <w:rsid w:val="00415E5E"/>
    <w:rsid w:val="00416774"/>
    <w:rsid w:val="004201CA"/>
    <w:rsid w:val="00420783"/>
    <w:rsid w:val="00422C1E"/>
    <w:rsid w:val="00423717"/>
    <w:rsid w:val="00430D58"/>
    <w:rsid w:val="004332A7"/>
    <w:rsid w:val="00434151"/>
    <w:rsid w:val="00434AFD"/>
    <w:rsid w:val="00434E9A"/>
    <w:rsid w:val="00435A37"/>
    <w:rsid w:val="0043653A"/>
    <w:rsid w:val="004368B7"/>
    <w:rsid w:val="004375D9"/>
    <w:rsid w:val="0043763C"/>
    <w:rsid w:val="0043779C"/>
    <w:rsid w:val="00437BDD"/>
    <w:rsid w:val="004405C3"/>
    <w:rsid w:val="0044129D"/>
    <w:rsid w:val="00451A76"/>
    <w:rsid w:val="00451F3E"/>
    <w:rsid w:val="00455085"/>
    <w:rsid w:val="004600AF"/>
    <w:rsid w:val="00465BD4"/>
    <w:rsid w:val="00467850"/>
    <w:rsid w:val="00474A50"/>
    <w:rsid w:val="00475141"/>
    <w:rsid w:val="0048204C"/>
    <w:rsid w:val="0048262D"/>
    <w:rsid w:val="00483F75"/>
    <w:rsid w:val="004874DF"/>
    <w:rsid w:val="004923B5"/>
    <w:rsid w:val="00493A2E"/>
    <w:rsid w:val="00494C3E"/>
    <w:rsid w:val="004955D5"/>
    <w:rsid w:val="00495FBC"/>
    <w:rsid w:val="00496296"/>
    <w:rsid w:val="004A19D2"/>
    <w:rsid w:val="004A2AE1"/>
    <w:rsid w:val="004A3203"/>
    <w:rsid w:val="004A4413"/>
    <w:rsid w:val="004A6402"/>
    <w:rsid w:val="004A672F"/>
    <w:rsid w:val="004B7C1F"/>
    <w:rsid w:val="004C106B"/>
    <w:rsid w:val="004C3702"/>
    <w:rsid w:val="004D2022"/>
    <w:rsid w:val="004D27E7"/>
    <w:rsid w:val="004D5453"/>
    <w:rsid w:val="004D54E6"/>
    <w:rsid w:val="004D639F"/>
    <w:rsid w:val="004E5C04"/>
    <w:rsid w:val="004F029D"/>
    <w:rsid w:val="004F121F"/>
    <w:rsid w:val="004F1CEC"/>
    <w:rsid w:val="004F1DF1"/>
    <w:rsid w:val="004F3E66"/>
    <w:rsid w:val="004F54EC"/>
    <w:rsid w:val="004F60B0"/>
    <w:rsid w:val="005012DB"/>
    <w:rsid w:val="0050229C"/>
    <w:rsid w:val="005032CE"/>
    <w:rsid w:val="00506241"/>
    <w:rsid w:val="00506BD7"/>
    <w:rsid w:val="00506CCE"/>
    <w:rsid w:val="00511E6B"/>
    <w:rsid w:val="005137E1"/>
    <w:rsid w:val="005148B9"/>
    <w:rsid w:val="0052198A"/>
    <w:rsid w:val="00521F1B"/>
    <w:rsid w:val="005249E7"/>
    <w:rsid w:val="005317EB"/>
    <w:rsid w:val="005325C4"/>
    <w:rsid w:val="00532A3A"/>
    <w:rsid w:val="00532D66"/>
    <w:rsid w:val="00533B46"/>
    <w:rsid w:val="00533D79"/>
    <w:rsid w:val="00540E8F"/>
    <w:rsid w:val="00541688"/>
    <w:rsid w:val="00541E93"/>
    <w:rsid w:val="00542D6F"/>
    <w:rsid w:val="00543C79"/>
    <w:rsid w:val="0054606C"/>
    <w:rsid w:val="00546864"/>
    <w:rsid w:val="00546899"/>
    <w:rsid w:val="00550C3C"/>
    <w:rsid w:val="005510CC"/>
    <w:rsid w:val="0055318C"/>
    <w:rsid w:val="00553417"/>
    <w:rsid w:val="005538C3"/>
    <w:rsid w:val="005543C1"/>
    <w:rsid w:val="00556929"/>
    <w:rsid w:val="005601B5"/>
    <w:rsid w:val="00561EDF"/>
    <w:rsid w:val="0056357C"/>
    <w:rsid w:val="005650CE"/>
    <w:rsid w:val="00566C60"/>
    <w:rsid w:val="005706F6"/>
    <w:rsid w:val="00570FDF"/>
    <w:rsid w:val="00571660"/>
    <w:rsid w:val="0057253A"/>
    <w:rsid w:val="00574ADE"/>
    <w:rsid w:val="00574F44"/>
    <w:rsid w:val="00577A8B"/>
    <w:rsid w:val="00577FB7"/>
    <w:rsid w:val="005819D4"/>
    <w:rsid w:val="005848C9"/>
    <w:rsid w:val="00584F35"/>
    <w:rsid w:val="00585F9A"/>
    <w:rsid w:val="00587747"/>
    <w:rsid w:val="00590E48"/>
    <w:rsid w:val="005920AF"/>
    <w:rsid w:val="00593A14"/>
    <w:rsid w:val="00596DA3"/>
    <w:rsid w:val="00597388"/>
    <w:rsid w:val="005A0370"/>
    <w:rsid w:val="005A0530"/>
    <w:rsid w:val="005A3913"/>
    <w:rsid w:val="005B26D1"/>
    <w:rsid w:val="005B2C3D"/>
    <w:rsid w:val="005B2EC7"/>
    <w:rsid w:val="005B363E"/>
    <w:rsid w:val="005B3FCC"/>
    <w:rsid w:val="005B5C1E"/>
    <w:rsid w:val="005B6199"/>
    <w:rsid w:val="005C35C8"/>
    <w:rsid w:val="005C5FC4"/>
    <w:rsid w:val="005C6F53"/>
    <w:rsid w:val="005C78C9"/>
    <w:rsid w:val="005D2679"/>
    <w:rsid w:val="005D26A4"/>
    <w:rsid w:val="005D2CCE"/>
    <w:rsid w:val="005D3906"/>
    <w:rsid w:val="005D708D"/>
    <w:rsid w:val="005D74EB"/>
    <w:rsid w:val="005D784D"/>
    <w:rsid w:val="005E18C6"/>
    <w:rsid w:val="005E32A5"/>
    <w:rsid w:val="005F0988"/>
    <w:rsid w:val="005F5C14"/>
    <w:rsid w:val="005F5C17"/>
    <w:rsid w:val="005F6193"/>
    <w:rsid w:val="00600AFD"/>
    <w:rsid w:val="00601023"/>
    <w:rsid w:val="006028D4"/>
    <w:rsid w:val="0060299C"/>
    <w:rsid w:val="0060663A"/>
    <w:rsid w:val="006076EA"/>
    <w:rsid w:val="00607E65"/>
    <w:rsid w:val="00610194"/>
    <w:rsid w:val="00610A11"/>
    <w:rsid w:val="00611961"/>
    <w:rsid w:val="006151F7"/>
    <w:rsid w:val="0061623E"/>
    <w:rsid w:val="00622759"/>
    <w:rsid w:val="00625281"/>
    <w:rsid w:val="00627887"/>
    <w:rsid w:val="00632D36"/>
    <w:rsid w:val="00634D3B"/>
    <w:rsid w:val="006431FA"/>
    <w:rsid w:val="00645C07"/>
    <w:rsid w:val="006540BD"/>
    <w:rsid w:val="00655A8F"/>
    <w:rsid w:val="00655DF1"/>
    <w:rsid w:val="0065650F"/>
    <w:rsid w:val="006614B7"/>
    <w:rsid w:val="00666223"/>
    <w:rsid w:val="0066751E"/>
    <w:rsid w:val="00674D73"/>
    <w:rsid w:val="00675B95"/>
    <w:rsid w:val="00675BF3"/>
    <w:rsid w:val="0067615B"/>
    <w:rsid w:val="006804E9"/>
    <w:rsid w:val="006834C4"/>
    <w:rsid w:val="0068455C"/>
    <w:rsid w:val="00684B72"/>
    <w:rsid w:val="00684FCB"/>
    <w:rsid w:val="00685EE2"/>
    <w:rsid w:val="00686BBC"/>
    <w:rsid w:val="006917AA"/>
    <w:rsid w:val="00692735"/>
    <w:rsid w:val="00695EB8"/>
    <w:rsid w:val="006A655D"/>
    <w:rsid w:val="006A6710"/>
    <w:rsid w:val="006B04D3"/>
    <w:rsid w:val="006B08DB"/>
    <w:rsid w:val="006B2444"/>
    <w:rsid w:val="006B35AC"/>
    <w:rsid w:val="006B3C43"/>
    <w:rsid w:val="006B44DF"/>
    <w:rsid w:val="006B64E3"/>
    <w:rsid w:val="006B6A6B"/>
    <w:rsid w:val="006B6ADF"/>
    <w:rsid w:val="006B71E8"/>
    <w:rsid w:val="006B778B"/>
    <w:rsid w:val="006B7F31"/>
    <w:rsid w:val="006C039F"/>
    <w:rsid w:val="006C077C"/>
    <w:rsid w:val="006C0ECE"/>
    <w:rsid w:val="006C1DB6"/>
    <w:rsid w:val="006C737D"/>
    <w:rsid w:val="006D0209"/>
    <w:rsid w:val="006D1C2B"/>
    <w:rsid w:val="006D7C0C"/>
    <w:rsid w:val="006E0EC9"/>
    <w:rsid w:val="006E1611"/>
    <w:rsid w:val="006E1DD9"/>
    <w:rsid w:val="006E445F"/>
    <w:rsid w:val="006E4EAE"/>
    <w:rsid w:val="006E5B6C"/>
    <w:rsid w:val="006E79FA"/>
    <w:rsid w:val="006F0130"/>
    <w:rsid w:val="006F0F81"/>
    <w:rsid w:val="006F468D"/>
    <w:rsid w:val="006F7748"/>
    <w:rsid w:val="00700D45"/>
    <w:rsid w:val="00703EE6"/>
    <w:rsid w:val="00703F8B"/>
    <w:rsid w:val="00704152"/>
    <w:rsid w:val="00704F26"/>
    <w:rsid w:val="00706CC8"/>
    <w:rsid w:val="0071192C"/>
    <w:rsid w:val="0071338F"/>
    <w:rsid w:val="00715CBD"/>
    <w:rsid w:val="00722FFF"/>
    <w:rsid w:val="00724436"/>
    <w:rsid w:val="00725BAD"/>
    <w:rsid w:val="007261B0"/>
    <w:rsid w:val="0072704E"/>
    <w:rsid w:val="00727374"/>
    <w:rsid w:val="00727CC3"/>
    <w:rsid w:val="00730E90"/>
    <w:rsid w:val="007312A0"/>
    <w:rsid w:val="00733D4A"/>
    <w:rsid w:val="00733DE8"/>
    <w:rsid w:val="0073470D"/>
    <w:rsid w:val="00734A73"/>
    <w:rsid w:val="00734ED1"/>
    <w:rsid w:val="00741FEF"/>
    <w:rsid w:val="007450D8"/>
    <w:rsid w:val="007458C2"/>
    <w:rsid w:val="007501E0"/>
    <w:rsid w:val="0075517C"/>
    <w:rsid w:val="00755589"/>
    <w:rsid w:val="00755E9B"/>
    <w:rsid w:val="00761B90"/>
    <w:rsid w:val="00762773"/>
    <w:rsid w:val="007648BB"/>
    <w:rsid w:val="00765562"/>
    <w:rsid w:val="00765C1C"/>
    <w:rsid w:val="00771B2E"/>
    <w:rsid w:val="00776102"/>
    <w:rsid w:val="00776617"/>
    <w:rsid w:val="007776D0"/>
    <w:rsid w:val="00777E6F"/>
    <w:rsid w:val="00781CA6"/>
    <w:rsid w:val="00781FF2"/>
    <w:rsid w:val="00782044"/>
    <w:rsid w:val="007841AF"/>
    <w:rsid w:val="007849AF"/>
    <w:rsid w:val="007920F6"/>
    <w:rsid w:val="00795516"/>
    <w:rsid w:val="007969CA"/>
    <w:rsid w:val="00797D82"/>
    <w:rsid w:val="007A056E"/>
    <w:rsid w:val="007A72B8"/>
    <w:rsid w:val="007A7AB7"/>
    <w:rsid w:val="007B0D19"/>
    <w:rsid w:val="007B1097"/>
    <w:rsid w:val="007B13FA"/>
    <w:rsid w:val="007B2273"/>
    <w:rsid w:val="007B2E2F"/>
    <w:rsid w:val="007B3AF2"/>
    <w:rsid w:val="007B53CA"/>
    <w:rsid w:val="007C18AD"/>
    <w:rsid w:val="007C41AD"/>
    <w:rsid w:val="007C49AC"/>
    <w:rsid w:val="007C762F"/>
    <w:rsid w:val="007D233D"/>
    <w:rsid w:val="007D4285"/>
    <w:rsid w:val="007D50CB"/>
    <w:rsid w:val="007E1C73"/>
    <w:rsid w:val="007F0511"/>
    <w:rsid w:val="007F076F"/>
    <w:rsid w:val="007F3074"/>
    <w:rsid w:val="007F3BAF"/>
    <w:rsid w:val="007F5437"/>
    <w:rsid w:val="008018C9"/>
    <w:rsid w:val="00802635"/>
    <w:rsid w:val="00803761"/>
    <w:rsid w:val="00807A3A"/>
    <w:rsid w:val="00810CB2"/>
    <w:rsid w:val="00816E32"/>
    <w:rsid w:val="00821035"/>
    <w:rsid w:val="008212C3"/>
    <w:rsid w:val="0082281D"/>
    <w:rsid w:val="008229FE"/>
    <w:rsid w:val="0082588C"/>
    <w:rsid w:val="008258D7"/>
    <w:rsid w:val="008321ED"/>
    <w:rsid w:val="00832EBB"/>
    <w:rsid w:val="008337A5"/>
    <w:rsid w:val="008343BC"/>
    <w:rsid w:val="00842D54"/>
    <w:rsid w:val="00842EAA"/>
    <w:rsid w:val="00843728"/>
    <w:rsid w:val="00845F49"/>
    <w:rsid w:val="008463CF"/>
    <w:rsid w:val="00846B02"/>
    <w:rsid w:val="00847306"/>
    <w:rsid w:val="0084744C"/>
    <w:rsid w:val="00850339"/>
    <w:rsid w:val="00855373"/>
    <w:rsid w:val="00855C75"/>
    <w:rsid w:val="00856D20"/>
    <w:rsid w:val="00862BC0"/>
    <w:rsid w:val="00862DE3"/>
    <w:rsid w:val="0086447C"/>
    <w:rsid w:val="008711BD"/>
    <w:rsid w:val="0087449B"/>
    <w:rsid w:val="00874B13"/>
    <w:rsid w:val="008762C6"/>
    <w:rsid w:val="00877BA3"/>
    <w:rsid w:val="008807D1"/>
    <w:rsid w:val="00882255"/>
    <w:rsid w:val="0088379B"/>
    <w:rsid w:val="0088385C"/>
    <w:rsid w:val="00887152"/>
    <w:rsid w:val="0089065D"/>
    <w:rsid w:val="00890F21"/>
    <w:rsid w:val="008934AC"/>
    <w:rsid w:val="008937F0"/>
    <w:rsid w:val="00893837"/>
    <w:rsid w:val="00896E22"/>
    <w:rsid w:val="00897313"/>
    <w:rsid w:val="008A140B"/>
    <w:rsid w:val="008A291B"/>
    <w:rsid w:val="008A2FAF"/>
    <w:rsid w:val="008A3703"/>
    <w:rsid w:val="008A46F6"/>
    <w:rsid w:val="008B23AF"/>
    <w:rsid w:val="008B3696"/>
    <w:rsid w:val="008B48CC"/>
    <w:rsid w:val="008C09E9"/>
    <w:rsid w:val="008C0F72"/>
    <w:rsid w:val="008C23F1"/>
    <w:rsid w:val="008C29DB"/>
    <w:rsid w:val="008C337F"/>
    <w:rsid w:val="008C3BCE"/>
    <w:rsid w:val="008D010D"/>
    <w:rsid w:val="008D04C2"/>
    <w:rsid w:val="008D0687"/>
    <w:rsid w:val="008D0EBA"/>
    <w:rsid w:val="008D0F0E"/>
    <w:rsid w:val="008E1C60"/>
    <w:rsid w:val="008E22B3"/>
    <w:rsid w:val="008E23BD"/>
    <w:rsid w:val="008E27F6"/>
    <w:rsid w:val="008E7FF4"/>
    <w:rsid w:val="008F23BD"/>
    <w:rsid w:val="008F2D6B"/>
    <w:rsid w:val="008F2FD8"/>
    <w:rsid w:val="008F3A4F"/>
    <w:rsid w:val="008F3CB4"/>
    <w:rsid w:val="00901372"/>
    <w:rsid w:val="009026D3"/>
    <w:rsid w:val="0090680D"/>
    <w:rsid w:val="009075C8"/>
    <w:rsid w:val="009104DD"/>
    <w:rsid w:val="00920F63"/>
    <w:rsid w:val="009243C3"/>
    <w:rsid w:val="0092571B"/>
    <w:rsid w:val="00930EBB"/>
    <w:rsid w:val="00932F4A"/>
    <w:rsid w:val="00940722"/>
    <w:rsid w:val="00950EB1"/>
    <w:rsid w:val="00952BF7"/>
    <w:rsid w:val="009539D9"/>
    <w:rsid w:val="00954D45"/>
    <w:rsid w:val="009560BF"/>
    <w:rsid w:val="00960FF2"/>
    <w:rsid w:val="00961806"/>
    <w:rsid w:val="00961B4C"/>
    <w:rsid w:val="00961E53"/>
    <w:rsid w:val="009626F7"/>
    <w:rsid w:val="00967D8D"/>
    <w:rsid w:val="00970948"/>
    <w:rsid w:val="00972919"/>
    <w:rsid w:val="00972FAA"/>
    <w:rsid w:val="00974507"/>
    <w:rsid w:val="009747E7"/>
    <w:rsid w:val="00974B15"/>
    <w:rsid w:val="00977303"/>
    <w:rsid w:val="009801E8"/>
    <w:rsid w:val="00980361"/>
    <w:rsid w:val="00985F1F"/>
    <w:rsid w:val="00986A54"/>
    <w:rsid w:val="00986E1B"/>
    <w:rsid w:val="0098709C"/>
    <w:rsid w:val="0099146D"/>
    <w:rsid w:val="00991534"/>
    <w:rsid w:val="00991B1B"/>
    <w:rsid w:val="00993044"/>
    <w:rsid w:val="00995C45"/>
    <w:rsid w:val="009A2462"/>
    <w:rsid w:val="009A2D18"/>
    <w:rsid w:val="009A3AB6"/>
    <w:rsid w:val="009A3EF1"/>
    <w:rsid w:val="009A6F34"/>
    <w:rsid w:val="009B2818"/>
    <w:rsid w:val="009C1335"/>
    <w:rsid w:val="009C2171"/>
    <w:rsid w:val="009C7150"/>
    <w:rsid w:val="009D0780"/>
    <w:rsid w:val="009D50E1"/>
    <w:rsid w:val="009D53A3"/>
    <w:rsid w:val="009D59B0"/>
    <w:rsid w:val="009D69AF"/>
    <w:rsid w:val="009E19DD"/>
    <w:rsid w:val="009E3DB5"/>
    <w:rsid w:val="009E4E47"/>
    <w:rsid w:val="009E5841"/>
    <w:rsid w:val="009E6670"/>
    <w:rsid w:val="009E7F55"/>
    <w:rsid w:val="009F1362"/>
    <w:rsid w:val="009F2A5E"/>
    <w:rsid w:val="009F2DE8"/>
    <w:rsid w:val="00A017B6"/>
    <w:rsid w:val="00A01B59"/>
    <w:rsid w:val="00A0782B"/>
    <w:rsid w:val="00A12009"/>
    <w:rsid w:val="00A12F21"/>
    <w:rsid w:val="00A154B5"/>
    <w:rsid w:val="00A23904"/>
    <w:rsid w:val="00A239A6"/>
    <w:rsid w:val="00A265A0"/>
    <w:rsid w:val="00A27F45"/>
    <w:rsid w:val="00A307CB"/>
    <w:rsid w:val="00A318E3"/>
    <w:rsid w:val="00A34E38"/>
    <w:rsid w:val="00A36933"/>
    <w:rsid w:val="00A36F4F"/>
    <w:rsid w:val="00A37FD0"/>
    <w:rsid w:val="00A40B60"/>
    <w:rsid w:val="00A46648"/>
    <w:rsid w:val="00A46A62"/>
    <w:rsid w:val="00A543A1"/>
    <w:rsid w:val="00A555E3"/>
    <w:rsid w:val="00A563C2"/>
    <w:rsid w:val="00A60515"/>
    <w:rsid w:val="00A6099E"/>
    <w:rsid w:val="00A60CC3"/>
    <w:rsid w:val="00A61019"/>
    <w:rsid w:val="00A62D9A"/>
    <w:rsid w:val="00A6666F"/>
    <w:rsid w:val="00A73510"/>
    <w:rsid w:val="00A76D1D"/>
    <w:rsid w:val="00A817E6"/>
    <w:rsid w:val="00A82B7D"/>
    <w:rsid w:val="00A83469"/>
    <w:rsid w:val="00A83962"/>
    <w:rsid w:val="00A8478A"/>
    <w:rsid w:val="00A84BA6"/>
    <w:rsid w:val="00A92509"/>
    <w:rsid w:val="00A92A5B"/>
    <w:rsid w:val="00A92F6C"/>
    <w:rsid w:val="00A931C8"/>
    <w:rsid w:val="00A94219"/>
    <w:rsid w:val="00AA0999"/>
    <w:rsid w:val="00AA551E"/>
    <w:rsid w:val="00AB0E89"/>
    <w:rsid w:val="00AB615E"/>
    <w:rsid w:val="00AB620C"/>
    <w:rsid w:val="00AB77AC"/>
    <w:rsid w:val="00AC0161"/>
    <w:rsid w:val="00AC0AEC"/>
    <w:rsid w:val="00AC1DA3"/>
    <w:rsid w:val="00AC2EC3"/>
    <w:rsid w:val="00AC517B"/>
    <w:rsid w:val="00AD1FC0"/>
    <w:rsid w:val="00AD2272"/>
    <w:rsid w:val="00AD63FA"/>
    <w:rsid w:val="00AD734E"/>
    <w:rsid w:val="00AE06FB"/>
    <w:rsid w:val="00AE1A24"/>
    <w:rsid w:val="00AE1CC6"/>
    <w:rsid w:val="00AE384E"/>
    <w:rsid w:val="00AE592E"/>
    <w:rsid w:val="00AE5B60"/>
    <w:rsid w:val="00AE7F83"/>
    <w:rsid w:val="00AF25F9"/>
    <w:rsid w:val="00AF4360"/>
    <w:rsid w:val="00AF45B6"/>
    <w:rsid w:val="00AF46A1"/>
    <w:rsid w:val="00AF4D67"/>
    <w:rsid w:val="00AF66ED"/>
    <w:rsid w:val="00B0060F"/>
    <w:rsid w:val="00B0138E"/>
    <w:rsid w:val="00B0504C"/>
    <w:rsid w:val="00B05C13"/>
    <w:rsid w:val="00B0673D"/>
    <w:rsid w:val="00B06AB8"/>
    <w:rsid w:val="00B0714C"/>
    <w:rsid w:val="00B11CF8"/>
    <w:rsid w:val="00B13DA0"/>
    <w:rsid w:val="00B14299"/>
    <w:rsid w:val="00B14F46"/>
    <w:rsid w:val="00B15CFA"/>
    <w:rsid w:val="00B17F45"/>
    <w:rsid w:val="00B2085C"/>
    <w:rsid w:val="00B24778"/>
    <w:rsid w:val="00B26601"/>
    <w:rsid w:val="00B26D0F"/>
    <w:rsid w:val="00B26F17"/>
    <w:rsid w:val="00B30889"/>
    <w:rsid w:val="00B3209F"/>
    <w:rsid w:val="00B34048"/>
    <w:rsid w:val="00B349C0"/>
    <w:rsid w:val="00B409B4"/>
    <w:rsid w:val="00B414FC"/>
    <w:rsid w:val="00B442BB"/>
    <w:rsid w:val="00B44B06"/>
    <w:rsid w:val="00B512D2"/>
    <w:rsid w:val="00B538A1"/>
    <w:rsid w:val="00B539DF"/>
    <w:rsid w:val="00B63420"/>
    <w:rsid w:val="00B64DEC"/>
    <w:rsid w:val="00B66865"/>
    <w:rsid w:val="00B70325"/>
    <w:rsid w:val="00B70882"/>
    <w:rsid w:val="00B70C04"/>
    <w:rsid w:val="00B70F47"/>
    <w:rsid w:val="00B71BA7"/>
    <w:rsid w:val="00B74151"/>
    <w:rsid w:val="00B7526F"/>
    <w:rsid w:val="00B753D1"/>
    <w:rsid w:val="00B75F5E"/>
    <w:rsid w:val="00B7737D"/>
    <w:rsid w:val="00B823C2"/>
    <w:rsid w:val="00B838BD"/>
    <w:rsid w:val="00B83B3E"/>
    <w:rsid w:val="00B87873"/>
    <w:rsid w:val="00B91A6F"/>
    <w:rsid w:val="00B9205D"/>
    <w:rsid w:val="00B933AE"/>
    <w:rsid w:val="00B94484"/>
    <w:rsid w:val="00B95556"/>
    <w:rsid w:val="00B97581"/>
    <w:rsid w:val="00B97F2A"/>
    <w:rsid w:val="00BA1294"/>
    <w:rsid w:val="00BA3968"/>
    <w:rsid w:val="00BA51D3"/>
    <w:rsid w:val="00BA6763"/>
    <w:rsid w:val="00BA7582"/>
    <w:rsid w:val="00BA76CA"/>
    <w:rsid w:val="00BB1CD9"/>
    <w:rsid w:val="00BB41F6"/>
    <w:rsid w:val="00BB521C"/>
    <w:rsid w:val="00BB6F3E"/>
    <w:rsid w:val="00BB7F13"/>
    <w:rsid w:val="00BC1777"/>
    <w:rsid w:val="00BC3964"/>
    <w:rsid w:val="00BC56AB"/>
    <w:rsid w:val="00BD0B07"/>
    <w:rsid w:val="00BD433B"/>
    <w:rsid w:val="00BD724B"/>
    <w:rsid w:val="00BD790B"/>
    <w:rsid w:val="00BE1DD4"/>
    <w:rsid w:val="00BE701E"/>
    <w:rsid w:val="00BF2FBF"/>
    <w:rsid w:val="00BF3711"/>
    <w:rsid w:val="00BF387F"/>
    <w:rsid w:val="00BF6801"/>
    <w:rsid w:val="00C05189"/>
    <w:rsid w:val="00C12DF8"/>
    <w:rsid w:val="00C12F4D"/>
    <w:rsid w:val="00C15973"/>
    <w:rsid w:val="00C15B8C"/>
    <w:rsid w:val="00C16F09"/>
    <w:rsid w:val="00C20283"/>
    <w:rsid w:val="00C22C77"/>
    <w:rsid w:val="00C2441D"/>
    <w:rsid w:val="00C323AA"/>
    <w:rsid w:val="00C32818"/>
    <w:rsid w:val="00C32D78"/>
    <w:rsid w:val="00C34506"/>
    <w:rsid w:val="00C35EBA"/>
    <w:rsid w:val="00C37908"/>
    <w:rsid w:val="00C402A0"/>
    <w:rsid w:val="00C40C03"/>
    <w:rsid w:val="00C41EC4"/>
    <w:rsid w:val="00C42CC9"/>
    <w:rsid w:val="00C51E33"/>
    <w:rsid w:val="00C52150"/>
    <w:rsid w:val="00C536EF"/>
    <w:rsid w:val="00C54DEC"/>
    <w:rsid w:val="00C55D7D"/>
    <w:rsid w:val="00C56EB7"/>
    <w:rsid w:val="00C57631"/>
    <w:rsid w:val="00C60768"/>
    <w:rsid w:val="00C61B50"/>
    <w:rsid w:val="00C61D0C"/>
    <w:rsid w:val="00C6269D"/>
    <w:rsid w:val="00C64F82"/>
    <w:rsid w:val="00C66D43"/>
    <w:rsid w:val="00C66EE6"/>
    <w:rsid w:val="00C71B92"/>
    <w:rsid w:val="00C74DE3"/>
    <w:rsid w:val="00C7604C"/>
    <w:rsid w:val="00C77932"/>
    <w:rsid w:val="00C82A04"/>
    <w:rsid w:val="00C82CF7"/>
    <w:rsid w:val="00C83905"/>
    <w:rsid w:val="00C92494"/>
    <w:rsid w:val="00C93479"/>
    <w:rsid w:val="00CA026A"/>
    <w:rsid w:val="00CA2ED3"/>
    <w:rsid w:val="00CA54B1"/>
    <w:rsid w:val="00CA63F8"/>
    <w:rsid w:val="00CB0FFA"/>
    <w:rsid w:val="00CB11A0"/>
    <w:rsid w:val="00CB1725"/>
    <w:rsid w:val="00CB4415"/>
    <w:rsid w:val="00CB53D8"/>
    <w:rsid w:val="00CB6037"/>
    <w:rsid w:val="00CC26F3"/>
    <w:rsid w:val="00CC714C"/>
    <w:rsid w:val="00CC7971"/>
    <w:rsid w:val="00CC79D0"/>
    <w:rsid w:val="00CD047F"/>
    <w:rsid w:val="00CD2E2B"/>
    <w:rsid w:val="00CD77A1"/>
    <w:rsid w:val="00CE0517"/>
    <w:rsid w:val="00CE29CF"/>
    <w:rsid w:val="00CE30A5"/>
    <w:rsid w:val="00CE3FD0"/>
    <w:rsid w:val="00CE54DD"/>
    <w:rsid w:val="00CF260F"/>
    <w:rsid w:val="00CF3571"/>
    <w:rsid w:val="00CF35FB"/>
    <w:rsid w:val="00CF4E29"/>
    <w:rsid w:val="00CF5505"/>
    <w:rsid w:val="00CF768F"/>
    <w:rsid w:val="00D03231"/>
    <w:rsid w:val="00D03D5C"/>
    <w:rsid w:val="00D10DDA"/>
    <w:rsid w:val="00D1781D"/>
    <w:rsid w:val="00D17A20"/>
    <w:rsid w:val="00D2237A"/>
    <w:rsid w:val="00D24BEB"/>
    <w:rsid w:val="00D26D26"/>
    <w:rsid w:val="00D307EF"/>
    <w:rsid w:val="00D33C1C"/>
    <w:rsid w:val="00D371C3"/>
    <w:rsid w:val="00D42CED"/>
    <w:rsid w:val="00D532E2"/>
    <w:rsid w:val="00D53692"/>
    <w:rsid w:val="00D54009"/>
    <w:rsid w:val="00D55063"/>
    <w:rsid w:val="00D55E98"/>
    <w:rsid w:val="00D5677F"/>
    <w:rsid w:val="00D60FD7"/>
    <w:rsid w:val="00D61F1B"/>
    <w:rsid w:val="00D679AE"/>
    <w:rsid w:val="00D7162F"/>
    <w:rsid w:val="00D737FB"/>
    <w:rsid w:val="00D74ABD"/>
    <w:rsid w:val="00D7708E"/>
    <w:rsid w:val="00D77C2A"/>
    <w:rsid w:val="00D844C6"/>
    <w:rsid w:val="00D92BC3"/>
    <w:rsid w:val="00D93452"/>
    <w:rsid w:val="00D938F8"/>
    <w:rsid w:val="00D96FB5"/>
    <w:rsid w:val="00D97075"/>
    <w:rsid w:val="00D97EF7"/>
    <w:rsid w:val="00DA20DB"/>
    <w:rsid w:val="00DA352E"/>
    <w:rsid w:val="00DA6B3C"/>
    <w:rsid w:val="00DB50A7"/>
    <w:rsid w:val="00DB69AC"/>
    <w:rsid w:val="00DC16EB"/>
    <w:rsid w:val="00DD4122"/>
    <w:rsid w:val="00DD4822"/>
    <w:rsid w:val="00DD63B5"/>
    <w:rsid w:val="00DD6DDD"/>
    <w:rsid w:val="00DD6DE7"/>
    <w:rsid w:val="00DD7AA1"/>
    <w:rsid w:val="00DE1D01"/>
    <w:rsid w:val="00DE41A7"/>
    <w:rsid w:val="00DE50B4"/>
    <w:rsid w:val="00DF051D"/>
    <w:rsid w:val="00DF24EE"/>
    <w:rsid w:val="00DF6A05"/>
    <w:rsid w:val="00DF77BD"/>
    <w:rsid w:val="00DF7E60"/>
    <w:rsid w:val="00E018E2"/>
    <w:rsid w:val="00E0231A"/>
    <w:rsid w:val="00E034F5"/>
    <w:rsid w:val="00E05473"/>
    <w:rsid w:val="00E06540"/>
    <w:rsid w:val="00E06A69"/>
    <w:rsid w:val="00E06F5D"/>
    <w:rsid w:val="00E0753B"/>
    <w:rsid w:val="00E07C3F"/>
    <w:rsid w:val="00E10835"/>
    <w:rsid w:val="00E10C9D"/>
    <w:rsid w:val="00E12E0A"/>
    <w:rsid w:val="00E14386"/>
    <w:rsid w:val="00E15619"/>
    <w:rsid w:val="00E160E5"/>
    <w:rsid w:val="00E2017E"/>
    <w:rsid w:val="00E231C0"/>
    <w:rsid w:val="00E25DA5"/>
    <w:rsid w:val="00E31F0F"/>
    <w:rsid w:val="00E3290A"/>
    <w:rsid w:val="00E34F11"/>
    <w:rsid w:val="00E35988"/>
    <w:rsid w:val="00E44EAB"/>
    <w:rsid w:val="00E45D50"/>
    <w:rsid w:val="00E47630"/>
    <w:rsid w:val="00E50F6D"/>
    <w:rsid w:val="00E547BE"/>
    <w:rsid w:val="00E62849"/>
    <w:rsid w:val="00E654C3"/>
    <w:rsid w:val="00E664F0"/>
    <w:rsid w:val="00E7030C"/>
    <w:rsid w:val="00E709AB"/>
    <w:rsid w:val="00E71CE9"/>
    <w:rsid w:val="00E74F6E"/>
    <w:rsid w:val="00E7575A"/>
    <w:rsid w:val="00E75F8E"/>
    <w:rsid w:val="00E7658C"/>
    <w:rsid w:val="00E77B8F"/>
    <w:rsid w:val="00E81BD9"/>
    <w:rsid w:val="00E82F43"/>
    <w:rsid w:val="00E8361B"/>
    <w:rsid w:val="00E84EA8"/>
    <w:rsid w:val="00E8539B"/>
    <w:rsid w:val="00E869B5"/>
    <w:rsid w:val="00E91AEF"/>
    <w:rsid w:val="00E93AE3"/>
    <w:rsid w:val="00E93C46"/>
    <w:rsid w:val="00E95A2C"/>
    <w:rsid w:val="00E968B4"/>
    <w:rsid w:val="00E9775A"/>
    <w:rsid w:val="00EA0D57"/>
    <w:rsid w:val="00EA7315"/>
    <w:rsid w:val="00EA773B"/>
    <w:rsid w:val="00EB1645"/>
    <w:rsid w:val="00EB1A27"/>
    <w:rsid w:val="00EB2331"/>
    <w:rsid w:val="00EB62FF"/>
    <w:rsid w:val="00EB635D"/>
    <w:rsid w:val="00EC311F"/>
    <w:rsid w:val="00EC4F6D"/>
    <w:rsid w:val="00ED18B8"/>
    <w:rsid w:val="00ED195F"/>
    <w:rsid w:val="00ED1F99"/>
    <w:rsid w:val="00ED25B8"/>
    <w:rsid w:val="00ED51D1"/>
    <w:rsid w:val="00ED5567"/>
    <w:rsid w:val="00ED56C2"/>
    <w:rsid w:val="00EE1907"/>
    <w:rsid w:val="00EE350F"/>
    <w:rsid w:val="00EE4502"/>
    <w:rsid w:val="00EE59F1"/>
    <w:rsid w:val="00EE75C4"/>
    <w:rsid w:val="00EE778B"/>
    <w:rsid w:val="00EF1516"/>
    <w:rsid w:val="00EF36D0"/>
    <w:rsid w:val="00EF4B84"/>
    <w:rsid w:val="00EF5670"/>
    <w:rsid w:val="00F00C08"/>
    <w:rsid w:val="00F0203A"/>
    <w:rsid w:val="00F0273A"/>
    <w:rsid w:val="00F152AB"/>
    <w:rsid w:val="00F15517"/>
    <w:rsid w:val="00F16934"/>
    <w:rsid w:val="00F239F1"/>
    <w:rsid w:val="00F31007"/>
    <w:rsid w:val="00F317EA"/>
    <w:rsid w:val="00F3264E"/>
    <w:rsid w:val="00F35A2C"/>
    <w:rsid w:val="00F36DBD"/>
    <w:rsid w:val="00F37737"/>
    <w:rsid w:val="00F42192"/>
    <w:rsid w:val="00F43733"/>
    <w:rsid w:val="00F4391F"/>
    <w:rsid w:val="00F43982"/>
    <w:rsid w:val="00F4707D"/>
    <w:rsid w:val="00F50E46"/>
    <w:rsid w:val="00F512A8"/>
    <w:rsid w:val="00F53651"/>
    <w:rsid w:val="00F553FE"/>
    <w:rsid w:val="00F60104"/>
    <w:rsid w:val="00F60853"/>
    <w:rsid w:val="00F6281E"/>
    <w:rsid w:val="00F65838"/>
    <w:rsid w:val="00F73026"/>
    <w:rsid w:val="00F748AE"/>
    <w:rsid w:val="00F7562A"/>
    <w:rsid w:val="00F80244"/>
    <w:rsid w:val="00F810AB"/>
    <w:rsid w:val="00F83594"/>
    <w:rsid w:val="00F85A38"/>
    <w:rsid w:val="00F92FCA"/>
    <w:rsid w:val="00F94007"/>
    <w:rsid w:val="00F96FD6"/>
    <w:rsid w:val="00F97523"/>
    <w:rsid w:val="00F97F2A"/>
    <w:rsid w:val="00FA164D"/>
    <w:rsid w:val="00FA2DFD"/>
    <w:rsid w:val="00FA44D0"/>
    <w:rsid w:val="00FB1B1A"/>
    <w:rsid w:val="00FB55D9"/>
    <w:rsid w:val="00FB6D5E"/>
    <w:rsid w:val="00FC0D97"/>
    <w:rsid w:val="00FC21A9"/>
    <w:rsid w:val="00FC2328"/>
    <w:rsid w:val="00FC7E4B"/>
    <w:rsid w:val="00FD0B2B"/>
    <w:rsid w:val="00FE26C0"/>
    <w:rsid w:val="00FF16A5"/>
    <w:rsid w:val="00FF183B"/>
    <w:rsid w:val="00FF75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45E5D"/>
  <w15:docId w15:val="{126B455D-8B6E-4091-BBA4-C50B88144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8"/>
        <w:szCs w:val="28"/>
        <w:lang w:val="ru-RU" w:eastAsia="en-US" w:bidi="ar-SA"/>
      </w:rPr>
    </w:rPrDefault>
    <w:pPrDefault>
      <w:pPr>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5FA5"/>
  </w:style>
  <w:style w:type="paragraph" w:styleId="10">
    <w:name w:val="heading 1"/>
    <w:basedOn w:val="a"/>
    <w:next w:val="a"/>
    <w:link w:val="11"/>
    <w:uiPriority w:val="9"/>
    <w:qFormat/>
    <w:rsid w:val="00807A3A"/>
    <w:pPr>
      <w:keepNext/>
      <w:keepLines/>
      <w:widowControl w:val="0"/>
      <w:numPr>
        <w:numId w:val="6"/>
      </w:numPr>
      <w:spacing w:before="240" w:after="240"/>
      <w:outlineLvl w:val="0"/>
    </w:pPr>
    <w:rPr>
      <w:rFonts w:eastAsia="Times New Roman"/>
      <w:b/>
      <w:bCs/>
      <w:sz w:val="32"/>
      <w:szCs w:val="32"/>
    </w:rPr>
  </w:style>
  <w:style w:type="paragraph" w:styleId="20">
    <w:name w:val="heading 2"/>
    <w:next w:val="a"/>
    <w:link w:val="21"/>
    <w:rsid w:val="00893837"/>
    <w:pPr>
      <w:keepNext/>
      <w:pBdr>
        <w:top w:val="nil"/>
        <w:left w:val="nil"/>
        <w:bottom w:val="nil"/>
        <w:right w:val="nil"/>
        <w:between w:val="nil"/>
        <w:bar w:val="nil"/>
      </w:pBdr>
      <w:spacing w:before="360" w:after="120"/>
      <w:ind w:firstLine="0"/>
      <w:outlineLvl w:val="1"/>
    </w:pPr>
    <w:rPr>
      <w:rFonts w:ascii="Arial" w:eastAsia="Arial Unicode MS" w:hAnsi="Arial" w:cs="Arial Unicode MS"/>
      <w:b/>
      <w:bCs/>
      <w:color w:val="000000"/>
      <w:u w:color="000000"/>
      <w:bdr w:val="nil"/>
      <w:lang w:eastAsia="ru-RU"/>
    </w:rPr>
  </w:style>
  <w:style w:type="paragraph" w:styleId="30">
    <w:name w:val="heading 3"/>
    <w:next w:val="a"/>
    <w:link w:val="31"/>
    <w:rsid w:val="00893837"/>
    <w:pPr>
      <w:keepNext/>
      <w:keepLines/>
      <w:pBdr>
        <w:top w:val="nil"/>
        <w:left w:val="nil"/>
        <w:bottom w:val="nil"/>
        <w:right w:val="nil"/>
        <w:between w:val="nil"/>
        <w:bar w:val="nil"/>
      </w:pBdr>
      <w:spacing w:before="240" w:after="180"/>
      <w:ind w:firstLine="0"/>
      <w:outlineLvl w:val="2"/>
    </w:pPr>
    <w:rPr>
      <w:rFonts w:ascii="Cambria" w:eastAsia="Cambria" w:hAnsi="Cambria" w:cs="Cambria"/>
      <w:b/>
      <w:bCs/>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АРАГРАФ,Bullet List,FooterText,numbered,Подпись рисунка,Маркированный список_уровень1,Абзац списка3,Цветной список - Акцент 11,СПИСОК,Второй абзац списка,Абзац списка11,Абзац списка для документа,Нумерация,lp1,текст документа"/>
    <w:basedOn w:val="a"/>
    <w:link w:val="a4"/>
    <w:uiPriority w:val="34"/>
    <w:qFormat/>
    <w:rsid w:val="00561EDF"/>
    <w:pPr>
      <w:ind w:left="720"/>
      <w:contextualSpacing/>
    </w:pPr>
  </w:style>
  <w:style w:type="paragraph" w:customStyle="1" w:styleId="Default">
    <w:name w:val="Default"/>
    <w:rsid w:val="00632D36"/>
    <w:pPr>
      <w:autoSpaceDE w:val="0"/>
      <w:autoSpaceDN w:val="0"/>
      <w:adjustRightInd w:val="0"/>
      <w:ind w:firstLine="0"/>
      <w:jc w:val="left"/>
    </w:pPr>
    <w:rPr>
      <w:color w:val="000000"/>
      <w:sz w:val="24"/>
      <w:szCs w:val="24"/>
    </w:rPr>
  </w:style>
  <w:style w:type="paragraph" w:styleId="a5">
    <w:name w:val="header"/>
    <w:basedOn w:val="a"/>
    <w:link w:val="a6"/>
    <w:uiPriority w:val="99"/>
    <w:unhideWhenUsed/>
    <w:rsid w:val="009B2818"/>
    <w:pPr>
      <w:tabs>
        <w:tab w:val="center" w:pos="4677"/>
        <w:tab w:val="right" w:pos="9355"/>
      </w:tabs>
    </w:pPr>
  </w:style>
  <w:style w:type="character" w:customStyle="1" w:styleId="a6">
    <w:name w:val="Верхний колонтитул Знак"/>
    <w:basedOn w:val="a0"/>
    <w:link w:val="a5"/>
    <w:uiPriority w:val="99"/>
    <w:rsid w:val="009B2818"/>
  </w:style>
  <w:style w:type="paragraph" w:styleId="a7">
    <w:name w:val="footer"/>
    <w:basedOn w:val="a"/>
    <w:link w:val="a8"/>
    <w:uiPriority w:val="99"/>
    <w:unhideWhenUsed/>
    <w:rsid w:val="009B2818"/>
    <w:pPr>
      <w:tabs>
        <w:tab w:val="center" w:pos="4677"/>
        <w:tab w:val="right" w:pos="9355"/>
      </w:tabs>
    </w:pPr>
  </w:style>
  <w:style w:type="character" w:customStyle="1" w:styleId="a8">
    <w:name w:val="Нижний колонтитул Знак"/>
    <w:basedOn w:val="a0"/>
    <w:link w:val="a7"/>
    <w:uiPriority w:val="99"/>
    <w:rsid w:val="009B2818"/>
  </w:style>
  <w:style w:type="paragraph" w:styleId="a9">
    <w:name w:val="Balloon Text"/>
    <w:basedOn w:val="a"/>
    <w:link w:val="aa"/>
    <w:uiPriority w:val="99"/>
    <w:semiHidden/>
    <w:unhideWhenUsed/>
    <w:rsid w:val="009B2818"/>
    <w:rPr>
      <w:rFonts w:ascii="Tahoma" w:hAnsi="Tahoma" w:cs="Tahoma"/>
      <w:sz w:val="16"/>
      <w:szCs w:val="16"/>
    </w:rPr>
  </w:style>
  <w:style w:type="character" w:customStyle="1" w:styleId="aa">
    <w:name w:val="Текст выноски Знак"/>
    <w:basedOn w:val="a0"/>
    <w:link w:val="a9"/>
    <w:uiPriority w:val="99"/>
    <w:semiHidden/>
    <w:rsid w:val="009B2818"/>
    <w:rPr>
      <w:rFonts w:ascii="Tahoma" w:hAnsi="Tahoma" w:cs="Tahoma"/>
      <w:sz w:val="16"/>
      <w:szCs w:val="16"/>
    </w:rPr>
  </w:style>
  <w:style w:type="paragraph" w:styleId="22">
    <w:name w:val="Body Text Indent 2"/>
    <w:basedOn w:val="a"/>
    <w:link w:val="23"/>
    <w:semiHidden/>
    <w:unhideWhenUsed/>
    <w:rsid w:val="007C18AD"/>
    <w:pPr>
      <w:spacing w:after="120" w:line="480" w:lineRule="auto"/>
      <w:ind w:left="283" w:firstLine="0"/>
      <w:jc w:val="left"/>
    </w:pPr>
    <w:rPr>
      <w:rFonts w:eastAsia="Times New Roman"/>
      <w:sz w:val="20"/>
      <w:szCs w:val="20"/>
      <w:lang w:eastAsia="ru-RU"/>
    </w:rPr>
  </w:style>
  <w:style w:type="character" w:customStyle="1" w:styleId="23">
    <w:name w:val="Основной текст с отступом 2 Знак"/>
    <w:basedOn w:val="a0"/>
    <w:link w:val="22"/>
    <w:semiHidden/>
    <w:rsid w:val="007C18AD"/>
    <w:rPr>
      <w:rFonts w:eastAsia="Times New Roman"/>
      <w:sz w:val="20"/>
      <w:szCs w:val="20"/>
      <w:lang w:eastAsia="ru-RU"/>
    </w:rPr>
  </w:style>
  <w:style w:type="paragraph" w:styleId="ab">
    <w:name w:val="Body Text Indent"/>
    <w:basedOn w:val="a"/>
    <w:link w:val="ac"/>
    <w:uiPriority w:val="99"/>
    <w:unhideWhenUsed/>
    <w:rsid w:val="00F4391F"/>
    <w:pPr>
      <w:spacing w:after="120"/>
      <w:ind w:left="283"/>
    </w:pPr>
  </w:style>
  <w:style w:type="character" w:customStyle="1" w:styleId="ac">
    <w:name w:val="Основной текст с отступом Знак"/>
    <w:basedOn w:val="a0"/>
    <w:link w:val="ab"/>
    <w:uiPriority w:val="99"/>
    <w:rsid w:val="00F4391F"/>
  </w:style>
  <w:style w:type="character" w:styleId="ad">
    <w:name w:val="annotation reference"/>
    <w:basedOn w:val="a0"/>
    <w:uiPriority w:val="99"/>
    <w:semiHidden/>
    <w:unhideWhenUsed/>
    <w:rsid w:val="00991B1B"/>
    <w:rPr>
      <w:sz w:val="16"/>
      <w:szCs w:val="16"/>
    </w:rPr>
  </w:style>
  <w:style w:type="paragraph" w:styleId="ae">
    <w:name w:val="annotation text"/>
    <w:basedOn w:val="a"/>
    <w:link w:val="af"/>
    <w:uiPriority w:val="99"/>
    <w:semiHidden/>
    <w:unhideWhenUsed/>
    <w:rsid w:val="00991B1B"/>
    <w:rPr>
      <w:sz w:val="20"/>
      <w:szCs w:val="20"/>
    </w:rPr>
  </w:style>
  <w:style w:type="character" w:customStyle="1" w:styleId="af">
    <w:name w:val="Текст примечания Знак"/>
    <w:basedOn w:val="a0"/>
    <w:link w:val="ae"/>
    <w:uiPriority w:val="99"/>
    <w:semiHidden/>
    <w:rsid w:val="00991B1B"/>
    <w:rPr>
      <w:sz w:val="20"/>
      <w:szCs w:val="20"/>
    </w:rPr>
  </w:style>
  <w:style w:type="paragraph" w:styleId="af0">
    <w:name w:val="annotation subject"/>
    <w:basedOn w:val="ae"/>
    <w:next w:val="ae"/>
    <w:link w:val="af1"/>
    <w:uiPriority w:val="99"/>
    <w:semiHidden/>
    <w:unhideWhenUsed/>
    <w:rsid w:val="00991B1B"/>
    <w:rPr>
      <w:b/>
      <w:bCs/>
    </w:rPr>
  </w:style>
  <w:style w:type="character" w:customStyle="1" w:styleId="af1">
    <w:name w:val="Тема примечания Знак"/>
    <w:basedOn w:val="af"/>
    <w:link w:val="af0"/>
    <w:uiPriority w:val="99"/>
    <w:semiHidden/>
    <w:rsid w:val="00991B1B"/>
    <w:rPr>
      <w:b/>
      <w:bCs/>
      <w:sz w:val="20"/>
      <w:szCs w:val="20"/>
    </w:rPr>
  </w:style>
  <w:style w:type="paragraph" w:customStyle="1" w:styleId="ConsPlusNormal">
    <w:name w:val="ConsPlusNormal"/>
    <w:rsid w:val="00B753D1"/>
    <w:pPr>
      <w:widowControl w:val="0"/>
      <w:autoSpaceDE w:val="0"/>
      <w:autoSpaceDN w:val="0"/>
      <w:ind w:firstLine="0"/>
      <w:jc w:val="left"/>
    </w:pPr>
    <w:rPr>
      <w:rFonts w:eastAsia="Times New Roman"/>
      <w:szCs w:val="20"/>
      <w:lang w:eastAsia="ru-RU"/>
    </w:rPr>
  </w:style>
  <w:style w:type="paragraph" w:styleId="32">
    <w:name w:val="Body Text Indent 3"/>
    <w:basedOn w:val="a"/>
    <w:link w:val="33"/>
    <w:rsid w:val="00BB41F6"/>
    <w:pPr>
      <w:spacing w:after="120"/>
      <w:ind w:left="283" w:firstLine="0"/>
      <w:jc w:val="left"/>
    </w:pPr>
    <w:rPr>
      <w:rFonts w:eastAsia="Times New Roman"/>
      <w:sz w:val="16"/>
      <w:szCs w:val="16"/>
      <w:lang w:eastAsia="ru-RU"/>
    </w:rPr>
  </w:style>
  <w:style w:type="character" w:customStyle="1" w:styleId="33">
    <w:name w:val="Основной текст с отступом 3 Знак"/>
    <w:basedOn w:val="a0"/>
    <w:link w:val="32"/>
    <w:rsid w:val="00BB41F6"/>
    <w:rPr>
      <w:rFonts w:eastAsia="Times New Roman"/>
      <w:sz w:val="16"/>
      <w:szCs w:val="16"/>
      <w:lang w:eastAsia="ru-RU"/>
    </w:rPr>
  </w:style>
  <w:style w:type="paragraph" w:customStyle="1" w:styleId="12">
    <w:name w:val="Абзац списка1"/>
    <w:basedOn w:val="a"/>
    <w:rsid w:val="00BB41F6"/>
    <w:pPr>
      <w:ind w:left="720" w:firstLine="0"/>
      <w:contextualSpacing/>
      <w:jc w:val="left"/>
    </w:pPr>
    <w:rPr>
      <w:rFonts w:eastAsia="Times New Roman"/>
      <w:sz w:val="24"/>
      <w:szCs w:val="24"/>
      <w:lang w:eastAsia="ru-RU"/>
    </w:rPr>
  </w:style>
  <w:style w:type="character" w:customStyle="1" w:styleId="21">
    <w:name w:val="Заголовок 2 Знак"/>
    <w:basedOn w:val="a0"/>
    <w:link w:val="20"/>
    <w:rsid w:val="00893837"/>
    <w:rPr>
      <w:rFonts w:ascii="Arial" w:eastAsia="Arial Unicode MS" w:hAnsi="Arial" w:cs="Arial Unicode MS"/>
      <w:b/>
      <w:bCs/>
      <w:color w:val="000000"/>
      <w:u w:color="000000"/>
      <w:bdr w:val="nil"/>
      <w:lang w:eastAsia="ru-RU"/>
    </w:rPr>
  </w:style>
  <w:style w:type="character" w:customStyle="1" w:styleId="31">
    <w:name w:val="Заголовок 3 Знак"/>
    <w:basedOn w:val="a0"/>
    <w:link w:val="30"/>
    <w:rsid w:val="00893837"/>
    <w:rPr>
      <w:rFonts w:ascii="Cambria" w:eastAsia="Cambria" w:hAnsi="Cambria" w:cs="Cambria"/>
      <w:b/>
      <w:bCs/>
      <w:color w:val="000000"/>
      <w:u w:color="000000"/>
      <w:bdr w:val="nil"/>
      <w:lang w:eastAsia="ru-RU"/>
    </w:rPr>
  </w:style>
  <w:style w:type="numbering" w:customStyle="1" w:styleId="3">
    <w:name w:val="Импортированный стиль 3"/>
    <w:rsid w:val="00893837"/>
    <w:pPr>
      <w:numPr>
        <w:numId w:val="1"/>
      </w:numPr>
    </w:pPr>
  </w:style>
  <w:style w:type="paragraph" w:styleId="af2">
    <w:name w:val="No Spacing"/>
    <w:link w:val="af3"/>
    <w:uiPriority w:val="1"/>
    <w:qFormat/>
    <w:rsid w:val="00893837"/>
    <w:pPr>
      <w:pBdr>
        <w:top w:val="nil"/>
        <w:left w:val="nil"/>
        <w:bottom w:val="nil"/>
        <w:right w:val="nil"/>
        <w:between w:val="nil"/>
        <w:bar w:val="nil"/>
      </w:pBdr>
      <w:ind w:firstLine="0"/>
      <w:jc w:val="left"/>
    </w:pPr>
    <w:rPr>
      <w:rFonts w:ascii="Calibri" w:eastAsia="Calibri" w:hAnsi="Calibri" w:cs="Calibri"/>
      <w:color w:val="000000"/>
      <w:sz w:val="22"/>
      <w:szCs w:val="22"/>
      <w:u w:color="000000"/>
      <w:bdr w:val="nil"/>
      <w:lang w:eastAsia="ru-RU"/>
    </w:rPr>
  </w:style>
  <w:style w:type="numbering" w:customStyle="1" w:styleId="4">
    <w:name w:val="Импортированный стиль 4"/>
    <w:rsid w:val="00893837"/>
    <w:pPr>
      <w:numPr>
        <w:numId w:val="2"/>
      </w:numPr>
    </w:pPr>
  </w:style>
  <w:style w:type="numbering" w:customStyle="1" w:styleId="6">
    <w:name w:val="Импортированный стиль 6"/>
    <w:rsid w:val="00893837"/>
    <w:pPr>
      <w:numPr>
        <w:numId w:val="3"/>
      </w:numPr>
    </w:pPr>
  </w:style>
  <w:style w:type="paragraph" w:customStyle="1" w:styleId="24">
    <w:name w:val="Абзац списка2"/>
    <w:basedOn w:val="a"/>
    <w:rsid w:val="00686BBC"/>
    <w:pPr>
      <w:ind w:left="720" w:firstLine="0"/>
      <w:contextualSpacing/>
      <w:jc w:val="left"/>
    </w:pPr>
    <w:rPr>
      <w:rFonts w:eastAsia="Times New Roman"/>
      <w:sz w:val="24"/>
      <w:szCs w:val="24"/>
      <w:lang w:eastAsia="ru-RU"/>
    </w:rPr>
  </w:style>
  <w:style w:type="paragraph" w:customStyle="1" w:styleId="ConsPlusTitle">
    <w:name w:val="ConsPlusTitle"/>
    <w:rsid w:val="001E7E68"/>
    <w:pPr>
      <w:widowControl w:val="0"/>
      <w:autoSpaceDE w:val="0"/>
      <w:autoSpaceDN w:val="0"/>
      <w:adjustRightInd w:val="0"/>
      <w:ind w:firstLine="0"/>
      <w:jc w:val="left"/>
    </w:pPr>
    <w:rPr>
      <w:rFonts w:eastAsia="Times New Roman"/>
      <w:b/>
      <w:bCs/>
      <w:sz w:val="24"/>
      <w:szCs w:val="24"/>
      <w:lang w:eastAsia="ru-RU"/>
    </w:rPr>
  </w:style>
  <w:style w:type="character" w:customStyle="1" w:styleId="CharStyle6">
    <w:name w:val="Char Style 6"/>
    <w:link w:val="Style4"/>
    <w:uiPriority w:val="99"/>
    <w:locked/>
    <w:rsid w:val="001E7E68"/>
    <w:rPr>
      <w:shd w:val="clear" w:color="auto" w:fill="FFFFFF"/>
    </w:rPr>
  </w:style>
  <w:style w:type="paragraph" w:customStyle="1" w:styleId="Style4">
    <w:name w:val="Style 4"/>
    <w:basedOn w:val="a"/>
    <w:link w:val="CharStyle6"/>
    <w:uiPriority w:val="99"/>
    <w:rsid w:val="001E7E68"/>
    <w:pPr>
      <w:widowControl w:val="0"/>
      <w:shd w:val="clear" w:color="auto" w:fill="FFFFFF"/>
      <w:spacing w:line="336" w:lineRule="exact"/>
      <w:ind w:firstLine="0"/>
      <w:jc w:val="center"/>
    </w:pPr>
  </w:style>
  <w:style w:type="paragraph" w:styleId="af4">
    <w:name w:val="Normal (Web)"/>
    <w:basedOn w:val="a"/>
    <w:uiPriority w:val="99"/>
    <w:rsid w:val="00610A11"/>
    <w:pPr>
      <w:spacing w:before="100" w:beforeAutospacing="1" w:after="100" w:afterAutospacing="1"/>
      <w:ind w:firstLine="0"/>
    </w:pPr>
    <w:rPr>
      <w:rFonts w:eastAsia="Times New Roman" w:cstheme="minorBidi"/>
      <w:sz w:val="24"/>
      <w:szCs w:val="24"/>
      <w:lang w:eastAsia="ru-RU"/>
    </w:rPr>
  </w:style>
  <w:style w:type="character" w:customStyle="1" w:styleId="a4">
    <w:name w:val="Абзац списка Знак"/>
    <w:aliases w:val="ПАРАГРАФ Знак,Bullet List Знак,FooterText Знак,numbered Знак,Подпись рисунка Знак,Маркированный список_уровень1 Знак,Абзац списка3 Знак,Цветной список - Акцент 11 Знак,СПИСОК Знак,Второй абзац списка Знак,Абзац списка11 Знак,lp1 Знак"/>
    <w:link w:val="a3"/>
    <w:uiPriority w:val="34"/>
    <w:qFormat/>
    <w:rsid w:val="0004404A"/>
  </w:style>
  <w:style w:type="character" w:customStyle="1" w:styleId="CharStyle13">
    <w:name w:val="Char Style 13"/>
    <w:link w:val="Style12"/>
    <w:uiPriority w:val="99"/>
    <w:locked/>
    <w:rsid w:val="008D0EBA"/>
    <w:rPr>
      <w:sz w:val="26"/>
      <w:szCs w:val="26"/>
      <w:shd w:val="clear" w:color="auto" w:fill="FFFFFF"/>
    </w:rPr>
  </w:style>
  <w:style w:type="paragraph" w:customStyle="1" w:styleId="Style12">
    <w:name w:val="Style 12"/>
    <w:basedOn w:val="a"/>
    <w:link w:val="CharStyle13"/>
    <w:uiPriority w:val="99"/>
    <w:rsid w:val="008D0EBA"/>
    <w:pPr>
      <w:widowControl w:val="0"/>
      <w:shd w:val="clear" w:color="auto" w:fill="FFFFFF"/>
      <w:spacing w:before="1440" w:after="180" w:line="367" w:lineRule="exact"/>
      <w:ind w:hanging="360"/>
    </w:pPr>
    <w:rPr>
      <w:sz w:val="26"/>
      <w:szCs w:val="26"/>
    </w:rPr>
  </w:style>
  <w:style w:type="table" w:styleId="af5">
    <w:name w:val="Table Grid"/>
    <w:basedOn w:val="a1"/>
    <w:uiPriority w:val="39"/>
    <w:rsid w:val="00F36DBD"/>
    <w:pPr>
      <w:ind w:firstLine="0"/>
      <w:jc w:val="left"/>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
    <w:basedOn w:val="a0"/>
    <w:link w:val="10"/>
    <w:uiPriority w:val="9"/>
    <w:rsid w:val="00807A3A"/>
    <w:rPr>
      <w:rFonts w:eastAsia="Times New Roman"/>
      <w:b/>
      <w:bCs/>
      <w:sz w:val="32"/>
      <w:szCs w:val="32"/>
    </w:rPr>
  </w:style>
  <w:style w:type="paragraph" w:customStyle="1" w:styleId="1">
    <w:name w:val="Абзац списка 1"/>
    <w:basedOn w:val="a"/>
    <w:link w:val="13"/>
    <w:uiPriority w:val="1"/>
    <w:qFormat/>
    <w:rsid w:val="00807A3A"/>
    <w:pPr>
      <w:widowControl w:val="0"/>
      <w:numPr>
        <w:numId w:val="7"/>
      </w:numPr>
      <w:spacing w:before="120" w:after="120"/>
      <w:ind w:left="0" w:firstLine="0"/>
      <w:contextualSpacing/>
    </w:pPr>
    <w:rPr>
      <w:rFonts w:eastAsia="Times New Roman"/>
      <w:color w:val="000000" w:themeColor="text1"/>
    </w:rPr>
  </w:style>
  <w:style w:type="paragraph" w:customStyle="1" w:styleId="2">
    <w:name w:val="Абзац списка 2"/>
    <w:basedOn w:val="a"/>
    <w:link w:val="25"/>
    <w:uiPriority w:val="1"/>
    <w:qFormat/>
    <w:rsid w:val="00807A3A"/>
    <w:pPr>
      <w:widowControl w:val="0"/>
      <w:numPr>
        <w:ilvl w:val="1"/>
        <w:numId w:val="6"/>
      </w:numPr>
      <w:contextualSpacing/>
    </w:pPr>
    <w:rPr>
      <w:rFonts w:eastAsia="Times New Roman"/>
      <w:color w:val="000000" w:themeColor="text1"/>
    </w:rPr>
  </w:style>
  <w:style w:type="character" w:customStyle="1" w:styleId="13">
    <w:name w:val="Абзац списка 1 Знак"/>
    <w:basedOn w:val="a0"/>
    <w:link w:val="1"/>
    <w:uiPriority w:val="1"/>
    <w:rsid w:val="00807A3A"/>
    <w:rPr>
      <w:rFonts w:eastAsia="Times New Roman"/>
      <w:color w:val="000000" w:themeColor="text1"/>
    </w:rPr>
  </w:style>
  <w:style w:type="paragraph" w:customStyle="1" w:styleId="26">
    <w:name w:val="Стиль2"/>
    <w:basedOn w:val="a"/>
    <w:link w:val="27"/>
    <w:uiPriority w:val="1"/>
    <w:qFormat/>
    <w:rsid w:val="00807A3A"/>
    <w:pPr>
      <w:keepNext/>
      <w:keepLines/>
      <w:widowControl w:val="0"/>
      <w:spacing w:before="240" w:after="240"/>
      <w:ind w:left="1429" w:hanging="360"/>
      <w:jc w:val="center"/>
      <w:outlineLvl w:val="0"/>
    </w:pPr>
    <w:rPr>
      <w:rFonts w:eastAsia="Times New Roman"/>
      <w:b/>
      <w:bCs/>
      <w:color w:val="31849B" w:themeColor="accent5" w:themeShade="BF"/>
      <w:sz w:val="32"/>
      <w:szCs w:val="32"/>
    </w:rPr>
  </w:style>
  <w:style w:type="character" w:customStyle="1" w:styleId="27">
    <w:name w:val="Стиль2 Знак"/>
    <w:basedOn w:val="a0"/>
    <w:link w:val="26"/>
    <w:uiPriority w:val="1"/>
    <w:rsid w:val="00807A3A"/>
    <w:rPr>
      <w:rFonts w:eastAsia="Times New Roman"/>
      <w:b/>
      <w:bCs/>
      <w:color w:val="31849B" w:themeColor="accent5" w:themeShade="BF"/>
      <w:sz w:val="32"/>
      <w:szCs w:val="32"/>
    </w:rPr>
  </w:style>
  <w:style w:type="character" w:customStyle="1" w:styleId="25">
    <w:name w:val="Абзац списка 2 Знак"/>
    <w:basedOn w:val="a0"/>
    <w:link w:val="2"/>
    <w:uiPriority w:val="1"/>
    <w:rsid w:val="00807A3A"/>
    <w:rPr>
      <w:rFonts w:eastAsia="Times New Roman"/>
      <w:color w:val="000000" w:themeColor="text1"/>
    </w:rPr>
  </w:style>
  <w:style w:type="paragraph" w:styleId="af6">
    <w:name w:val="footnote text"/>
    <w:basedOn w:val="a"/>
    <w:link w:val="af7"/>
    <w:uiPriority w:val="99"/>
    <w:unhideWhenUsed/>
    <w:rsid w:val="00FF183B"/>
    <w:pPr>
      <w:ind w:firstLine="0"/>
      <w:jc w:val="left"/>
    </w:pPr>
    <w:rPr>
      <w:rFonts w:ascii="Calibri" w:eastAsia="Calibri" w:hAnsi="Calibri"/>
      <w:sz w:val="20"/>
      <w:szCs w:val="20"/>
    </w:rPr>
  </w:style>
  <w:style w:type="character" w:customStyle="1" w:styleId="af7">
    <w:name w:val="Текст сноски Знак"/>
    <w:basedOn w:val="a0"/>
    <w:link w:val="af6"/>
    <w:uiPriority w:val="99"/>
    <w:rsid w:val="00FF183B"/>
    <w:rPr>
      <w:rFonts w:ascii="Calibri" w:eastAsia="Calibri" w:hAnsi="Calibri"/>
      <w:sz w:val="20"/>
      <w:szCs w:val="20"/>
    </w:rPr>
  </w:style>
  <w:style w:type="character" w:styleId="af8">
    <w:name w:val="footnote reference"/>
    <w:basedOn w:val="a0"/>
    <w:uiPriority w:val="99"/>
    <w:semiHidden/>
    <w:unhideWhenUsed/>
    <w:rsid w:val="00FF183B"/>
    <w:rPr>
      <w:vertAlign w:val="superscript"/>
    </w:rPr>
  </w:style>
  <w:style w:type="paragraph" w:styleId="af9">
    <w:name w:val="Body Text"/>
    <w:basedOn w:val="a"/>
    <w:link w:val="afa"/>
    <w:uiPriority w:val="99"/>
    <w:unhideWhenUsed/>
    <w:rsid w:val="00494C3E"/>
    <w:pPr>
      <w:spacing w:after="120"/>
    </w:pPr>
  </w:style>
  <w:style w:type="character" w:customStyle="1" w:styleId="afa">
    <w:name w:val="Основной текст Знак"/>
    <w:basedOn w:val="a0"/>
    <w:link w:val="af9"/>
    <w:uiPriority w:val="99"/>
    <w:rsid w:val="00494C3E"/>
  </w:style>
  <w:style w:type="character" w:customStyle="1" w:styleId="headertextdesc">
    <w:name w:val="header__text_desc"/>
    <w:basedOn w:val="a0"/>
    <w:rsid w:val="00430D58"/>
  </w:style>
  <w:style w:type="character" w:customStyle="1" w:styleId="headertextbig">
    <w:name w:val="header__text_big"/>
    <w:basedOn w:val="a0"/>
    <w:rsid w:val="00430D58"/>
  </w:style>
  <w:style w:type="character" w:customStyle="1" w:styleId="af3">
    <w:name w:val="Без интервала Знак"/>
    <w:basedOn w:val="a0"/>
    <w:link w:val="af2"/>
    <w:uiPriority w:val="1"/>
    <w:rsid w:val="00781CA6"/>
    <w:rPr>
      <w:rFonts w:ascii="Calibri" w:eastAsia="Calibri" w:hAnsi="Calibri" w:cs="Calibri"/>
      <w:color w:val="000000"/>
      <w:sz w:val="22"/>
      <w:szCs w:val="22"/>
      <w:u w:color="000000"/>
      <w:bdr w:val="nil"/>
      <w:lang w:eastAsia="ru-RU"/>
    </w:rPr>
  </w:style>
  <w:style w:type="paragraph" w:styleId="afb">
    <w:name w:val="TOC Heading"/>
    <w:basedOn w:val="10"/>
    <w:next w:val="a"/>
    <w:uiPriority w:val="39"/>
    <w:unhideWhenUsed/>
    <w:qFormat/>
    <w:rsid w:val="008D0F0E"/>
    <w:pPr>
      <w:widowControl/>
      <w:numPr>
        <w:numId w:val="0"/>
      </w:numPr>
      <w:spacing w:after="0" w:line="259" w:lineRule="auto"/>
      <w:jc w:val="left"/>
      <w:outlineLvl w:val="9"/>
    </w:pPr>
    <w:rPr>
      <w:rFonts w:asciiTheme="majorHAnsi" w:eastAsiaTheme="majorEastAsia" w:hAnsiTheme="majorHAnsi" w:cstheme="majorBidi"/>
      <w:b w:val="0"/>
      <w:bCs w:val="0"/>
      <w:color w:val="365F91" w:themeColor="accent1" w:themeShade="BF"/>
      <w:lang w:eastAsia="ru-RU"/>
    </w:rPr>
  </w:style>
  <w:style w:type="paragraph" w:styleId="14">
    <w:name w:val="toc 1"/>
    <w:basedOn w:val="a"/>
    <w:next w:val="a"/>
    <w:autoRedefine/>
    <w:uiPriority w:val="39"/>
    <w:unhideWhenUsed/>
    <w:rsid w:val="00CB4415"/>
    <w:pPr>
      <w:tabs>
        <w:tab w:val="right" w:leader="dot" w:pos="9913"/>
      </w:tabs>
      <w:spacing w:after="100"/>
      <w:ind w:firstLine="284"/>
    </w:pPr>
    <w:rPr>
      <w:b/>
      <w:bCs/>
      <w:noProof/>
    </w:rPr>
  </w:style>
  <w:style w:type="paragraph" w:styleId="28">
    <w:name w:val="toc 2"/>
    <w:basedOn w:val="a"/>
    <w:next w:val="a"/>
    <w:autoRedefine/>
    <w:uiPriority w:val="39"/>
    <w:unhideWhenUsed/>
    <w:rsid w:val="00CE3FD0"/>
    <w:pPr>
      <w:tabs>
        <w:tab w:val="right" w:leader="dot" w:pos="9913"/>
      </w:tabs>
      <w:spacing w:after="100"/>
      <w:ind w:left="280"/>
    </w:pPr>
    <w:rPr>
      <w:b/>
      <w:bCs/>
      <w:noProof/>
    </w:rPr>
  </w:style>
  <w:style w:type="character" w:styleId="afc">
    <w:name w:val="Hyperlink"/>
    <w:basedOn w:val="a0"/>
    <w:uiPriority w:val="99"/>
    <w:unhideWhenUsed/>
    <w:rsid w:val="008D0F0E"/>
    <w:rPr>
      <w:color w:val="0000FF" w:themeColor="hyperlink"/>
      <w:u w:val="single"/>
    </w:rPr>
  </w:style>
  <w:style w:type="paragraph" w:styleId="34">
    <w:name w:val="toc 3"/>
    <w:basedOn w:val="a"/>
    <w:next w:val="a"/>
    <w:autoRedefine/>
    <w:uiPriority w:val="39"/>
    <w:unhideWhenUsed/>
    <w:rsid w:val="006C077C"/>
    <w:pPr>
      <w:spacing w:after="100" w:line="259" w:lineRule="auto"/>
      <w:ind w:firstLine="0"/>
      <w:jc w:val="left"/>
    </w:pPr>
    <w:rPr>
      <w:rFonts w:eastAsiaTheme="minorEastAsia"/>
      <w:bCs/>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539738">
      <w:bodyDiv w:val="1"/>
      <w:marLeft w:val="0"/>
      <w:marRight w:val="0"/>
      <w:marTop w:val="0"/>
      <w:marBottom w:val="0"/>
      <w:divBdr>
        <w:top w:val="none" w:sz="0" w:space="0" w:color="auto"/>
        <w:left w:val="none" w:sz="0" w:space="0" w:color="auto"/>
        <w:bottom w:val="none" w:sz="0" w:space="0" w:color="auto"/>
        <w:right w:val="none" w:sz="0" w:space="0" w:color="auto"/>
      </w:divBdr>
    </w:div>
    <w:div w:id="126897533">
      <w:bodyDiv w:val="1"/>
      <w:marLeft w:val="0"/>
      <w:marRight w:val="0"/>
      <w:marTop w:val="0"/>
      <w:marBottom w:val="0"/>
      <w:divBdr>
        <w:top w:val="none" w:sz="0" w:space="0" w:color="auto"/>
        <w:left w:val="none" w:sz="0" w:space="0" w:color="auto"/>
        <w:bottom w:val="none" w:sz="0" w:space="0" w:color="auto"/>
        <w:right w:val="none" w:sz="0" w:space="0" w:color="auto"/>
      </w:divBdr>
    </w:div>
    <w:div w:id="517475761">
      <w:bodyDiv w:val="1"/>
      <w:marLeft w:val="0"/>
      <w:marRight w:val="0"/>
      <w:marTop w:val="0"/>
      <w:marBottom w:val="0"/>
      <w:divBdr>
        <w:top w:val="none" w:sz="0" w:space="0" w:color="auto"/>
        <w:left w:val="none" w:sz="0" w:space="0" w:color="auto"/>
        <w:bottom w:val="none" w:sz="0" w:space="0" w:color="auto"/>
        <w:right w:val="none" w:sz="0" w:space="0" w:color="auto"/>
      </w:divBdr>
    </w:div>
    <w:div w:id="559025273">
      <w:bodyDiv w:val="1"/>
      <w:marLeft w:val="0"/>
      <w:marRight w:val="0"/>
      <w:marTop w:val="0"/>
      <w:marBottom w:val="0"/>
      <w:divBdr>
        <w:top w:val="none" w:sz="0" w:space="0" w:color="auto"/>
        <w:left w:val="none" w:sz="0" w:space="0" w:color="auto"/>
        <w:bottom w:val="none" w:sz="0" w:space="0" w:color="auto"/>
        <w:right w:val="none" w:sz="0" w:space="0" w:color="auto"/>
      </w:divBdr>
    </w:div>
    <w:div w:id="565185288">
      <w:bodyDiv w:val="1"/>
      <w:marLeft w:val="0"/>
      <w:marRight w:val="0"/>
      <w:marTop w:val="0"/>
      <w:marBottom w:val="0"/>
      <w:divBdr>
        <w:top w:val="none" w:sz="0" w:space="0" w:color="auto"/>
        <w:left w:val="none" w:sz="0" w:space="0" w:color="auto"/>
        <w:bottom w:val="none" w:sz="0" w:space="0" w:color="auto"/>
        <w:right w:val="none" w:sz="0" w:space="0" w:color="auto"/>
      </w:divBdr>
    </w:div>
    <w:div w:id="842092186">
      <w:bodyDiv w:val="1"/>
      <w:marLeft w:val="0"/>
      <w:marRight w:val="0"/>
      <w:marTop w:val="0"/>
      <w:marBottom w:val="0"/>
      <w:divBdr>
        <w:top w:val="none" w:sz="0" w:space="0" w:color="auto"/>
        <w:left w:val="none" w:sz="0" w:space="0" w:color="auto"/>
        <w:bottom w:val="none" w:sz="0" w:space="0" w:color="auto"/>
        <w:right w:val="none" w:sz="0" w:space="0" w:color="auto"/>
      </w:divBdr>
    </w:div>
    <w:div w:id="867068114">
      <w:bodyDiv w:val="1"/>
      <w:marLeft w:val="0"/>
      <w:marRight w:val="0"/>
      <w:marTop w:val="0"/>
      <w:marBottom w:val="0"/>
      <w:divBdr>
        <w:top w:val="none" w:sz="0" w:space="0" w:color="auto"/>
        <w:left w:val="none" w:sz="0" w:space="0" w:color="auto"/>
        <w:bottom w:val="none" w:sz="0" w:space="0" w:color="auto"/>
        <w:right w:val="none" w:sz="0" w:space="0" w:color="auto"/>
      </w:divBdr>
    </w:div>
    <w:div w:id="1255017898">
      <w:bodyDiv w:val="1"/>
      <w:marLeft w:val="0"/>
      <w:marRight w:val="0"/>
      <w:marTop w:val="0"/>
      <w:marBottom w:val="0"/>
      <w:divBdr>
        <w:top w:val="none" w:sz="0" w:space="0" w:color="auto"/>
        <w:left w:val="none" w:sz="0" w:space="0" w:color="auto"/>
        <w:bottom w:val="none" w:sz="0" w:space="0" w:color="auto"/>
        <w:right w:val="none" w:sz="0" w:space="0" w:color="auto"/>
      </w:divBdr>
    </w:div>
    <w:div w:id="1430393052">
      <w:bodyDiv w:val="1"/>
      <w:marLeft w:val="0"/>
      <w:marRight w:val="0"/>
      <w:marTop w:val="0"/>
      <w:marBottom w:val="0"/>
      <w:divBdr>
        <w:top w:val="none" w:sz="0" w:space="0" w:color="auto"/>
        <w:left w:val="none" w:sz="0" w:space="0" w:color="auto"/>
        <w:bottom w:val="none" w:sz="0" w:space="0" w:color="auto"/>
        <w:right w:val="none" w:sz="0" w:space="0" w:color="auto"/>
      </w:divBdr>
    </w:div>
    <w:div w:id="1900705961">
      <w:bodyDiv w:val="1"/>
      <w:marLeft w:val="0"/>
      <w:marRight w:val="0"/>
      <w:marTop w:val="0"/>
      <w:marBottom w:val="0"/>
      <w:divBdr>
        <w:top w:val="none" w:sz="0" w:space="0" w:color="auto"/>
        <w:left w:val="none" w:sz="0" w:space="0" w:color="auto"/>
        <w:bottom w:val="none" w:sz="0" w:space="0" w:color="auto"/>
        <w:right w:val="none" w:sz="0" w:space="0" w:color="auto"/>
      </w:divBdr>
    </w:div>
    <w:div w:id="207693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8761CCC43E9057EF614F2C724F3C25F93EC354F0A2268D64CCC496EB56EFBF0FAEE30422AB5DEDE8051B0C31EE04504367CF3C32C2432307dDy3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12792B-E908-410F-B2DB-AD45CEBBF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5954</TotalTime>
  <Pages>33</Pages>
  <Words>12760</Words>
  <Characters>72736</Characters>
  <Application>Microsoft Office Word</Application>
  <DocSecurity>0</DocSecurity>
  <Lines>606</Lines>
  <Paragraphs>170</Paragraphs>
  <ScaleCrop>false</ScaleCrop>
  <HeadingPairs>
    <vt:vector size="2" baseType="variant">
      <vt:variant>
        <vt:lpstr>Название</vt:lpstr>
      </vt:variant>
      <vt:variant>
        <vt:i4>1</vt:i4>
      </vt:variant>
    </vt:vector>
  </HeadingPairs>
  <TitlesOfParts>
    <vt:vector size="1" baseType="lpstr">
      <vt:lpstr>Основные направления бюджетной и налоговой политики                         Кабардино-Балкарской Республики    на 2023 год и на плановый период 2024 и 2025 годов</vt:lpstr>
    </vt:vector>
  </TitlesOfParts>
  <Company/>
  <LinksUpToDate>false</LinksUpToDate>
  <CharactersWithSpaces>85326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Основные направления бюджетной и налоговой политики                         Кабардино-Балкарской Республики    на 2023 год и на плановый период 2024 и 2025 годов</dc:title>
  <dc:creator>b.zhappueva</dc:creator>
  <cp:lastModifiedBy>СОБП Тхабисим Аида 146</cp:lastModifiedBy>
  <cp:revision>108</cp:revision>
  <cp:lastPrinted>2022-10-20T08:46:00Z</cp:lastPrinted>
  <dcterms:created xsi:type="dcterms:W3CDTF">2022-10-10T07:51:00Z</dcterms:created>
  <dcterms:modified xsi:type="dcterms:W3CDTF">2022-10-20T09:23:00Z</dcterms:modified>
</cp:coreProperties>
</file>